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31DF" w:rsidR="000131DF" w:rsidP="000131DF" w:rsidRDefault="000131DF" w14:paraId="38C988C8" w14:textId="77777777">
      <w:pPr>
        <w:pStyle w:val="Title"/>
        <w:spacing w:after="0"/>
        <w:rPr>
          <w:rFonts w:ascii="Calibri" w:hAnsi="Calibri" w:cs="Calibri"/>
          <w:b/>
          <w:bCs/>
          <w:color w:val="153D63" w:themeColor="text2" w:themeTint="E6"/>
          <w:sz w:val="40"/>
          <w:szCs w:val="40"/>
        </w:rPr>
      </w:pPr>
      <w:r w:rsidRPr="000131DF">
        <w:rPr>
          <w:rFonts w:ascii="Calibri" w:hAnsi="Calibri" w:cs="Calibri"/>
          <w:b/>
          <w:bCs/>
          <w:color w:val="153D63" w:themeColor="text2" w:themeTint="E6"/>
          <w:sz w:val="40"/>
          <w:szCs w:val="40"/>
        </w:rPr>
        <w:t>Call for Expressions of Interest (“CEI”)</w:t>
      </w:r>
    </w:p>
    <w:p w:rsidRPr="000131DF" w:rsidR="000131DF" w:rsidP="000131DF" w:rsidRDefault="000131DF" w14:paraId="26912238" w14:textId="276781E7">
      <w:pPr>
        <w:pStyle w:val="Subtitle"/>
        <w:spacing w:after="0" w:line="240" w:lineRule="auto"/>
        <w:rPr>
          <w:rFonts w:ascii="Calibri" w:hAnsi="Calibri" w:eastAsia="Meta OT" w:cs="Calibri"/>
          <w:color w:val="auto"/>
          <w:spacing w:val="-2"/>
          <w:sz w:val="24"/>
          <w:szCs w:val="22"/>
        </w:rPr>
      </w:pPr>
      <w:r w:rsidRPr="000131DF">
        <w:rPr>
          <w:rFonts w:ascii="Calibri" w:hAnsi="Calibri" w:eastAsia="Meta OT" w:cs="Calibri"/>
          <w:color w:val="auto"/>
          <w:spacing w:val="-2"/>
          <w:sz w:val="24"/>
          <w:szCs w:val="22"/>
        </w:rPr>
        <w:t xml:space="preserve">Invitation to manufacturers of </w:t>
      </w:r>
      <w:r w:rsidR="004A0234">
        <w:rPr>
          <w:rFonts w:ascii="Calibri" w:hAnsi="Calibri" w:eastAsia="Meta OT" w:cs="Calibri"/>
          <w:color w:val="auto"/>
          <w:spacing w:val="-2"/>
          <w:sz w:val="24"/>
          <w:szCs w:val="22"/>
        </w:rPr>
        <w:t>long-acting depot buprenorphine</w:t>
      </w:r>
      <w:r w:rsidRPr="000131DF">
        <w:rPr>
          <w:rFonts w:ascii="Calibri" w:hAnsi="Calibri" w:eastAsia="Meta OT" w:cs="Calibri"/>
          <w:color w:val="auto"/>
          <w:spacing w:val="-2"/>
          <w:sz w:val="24"/>
          <w:szCs w:val="22"/>
        </w:rPr>
        <w:t xml:space="preserve"> to submit an expression of interest for </w:t>
      </w:r>
      <w:r w:rsidR="00DA7ABB">
        <w:rPr>
          <w:rFonts w:ascii="Calibri" w:hAnsi="Calibri" w:eastAsia="Meta OT" w:cs="Calibri"/>
          <w:color w:val="auto"/>
          <w:spacing w:val="-2"/>
          <w:sz w:val="24"/>
          <w:szCs w:val="22"/>
        </w:rPr>
        <w:t>a volume guarantee</w:t>
      </w:r>
      <w:r w:rsidRPr="000131DF">
        <w:rPr>
          <w:rFonts w:ascii="Calibri" w:hAnsi="Calibri" w:eastAsia="Meta OT" w:cs="Calibri"/>
          <w:color w:val="auto"/>
          <w:spacing w:val="-2"/>
          <w:sz w:val="24"/>
          <w:szCs w:val="22"/>
        </w:rPr>
        <w:t xml:space="preserve"> to improve access and affordability in low- and middle-income countries.</w:t>
      </w:r>
    </w:p>
    <w:p w:rsidRPr="000131DF" w:rsidR="000131DF" w:rsidP="000131DF" w:rsidRDefault="000131DF" w14:paraId="7FEEC8D3" w14:textId="77777777">
      <w:pPr>
        <w:spacing w:after="0"/>
      </w:pPr>
    </w:p>
    <w:tbl>
      <w:tblPr>
        <w:tblStyle w:val="Table-Documentmetadata"/>
        <w:tblW w:w="9781" w:type="dxa"/>
        <w:tblLook w:val="0600" w:firstRow="0" w:lastRow="0" w:firstColumn="0" w:lastColumn="0" w:noHBand="1" w:noVBand="1"/>
      </w:tblPr>
      <w:tblGrid>
        <w:gridCol w:w="1284"/>
        <w:gridCol w:w="8497"/>
      </w:tblGrid>
      <w:tr w:rsidRPr="000131DF" w:rsidR="000131DF" w:rsidTr="532E529F" w14:paraId="0ACE1663" w14:textId="77777777">
        <w:tc>
          <w:tcPr>
            <w:cnfStyle w:val="000000000000" w:firstRow="0" w:lastRow="0" w:firstColumn="0" w:lastColumn="0" w:oddVBand="0" w:evenVBand="0" w:oddHBand="0" w:evenHBand="0" w:firstRowFirstColumn="0" w:firstRowLastColumn="0" w:lastRowFirstColumn="0" w:lastRowLastColumn="0"/>
            <w:tcW w:w="0" w:type="dxa"/>
            <w:tcMar/>
          </w:tcPr>
          <w:p w:rsidRPr="000131DF" w:rsidR="000131DF" w:rsidP="000131DF" w:rsidRDefault="000131DF" w14:paraId="28DA95B6" w14:textId="77777777">
            <w:pPr>
              <w:spacing w:after="0" w:line="240" w:lineRule="auto"/>
              <w:rPr>
                <w:rFonts w:ascii="Calibri" w:hAnsi="Calibri" w:cs="Calibri"/>
                <w:b/>
                <w:lang w:val="en-GB"/>
              </w:rPr>
            </w:pPr>
            <w:r w:rsidRPr="000131DF">
              <w:rPr>
                <w:rFonts w:ascii="Calibri" w:hAnsi="Calibri" w:cs="Calibri"/>
                <w:b/>
                <w:lang w:val="en-GB"/>
              </w:rPr>
              <w:t>Release Date</w:t>
            </w:r>
          </w:p>
        </w:tc>
        <w:tc>
          <w:tcPr>
            <w:cnfStyle w:val="000000000000" w:firstRow="0" w:lastRow="0" w:firstColumn="0" w:lastColumn="0" w:oddVBand="0" w:evenVBand="0" w:oddHBand="0" w:evenHBand="0" w:firstRowFirstColumn="0" w:firstRowLastColumn="0" w:lastRowFirstColumn="0" w:lastRowLastColumn="0"/>
            <w:tcW w:w="7371" w:type="dxa"/>
            <w:tcMar/>
          </w:tcPr>
          <w:p w:rsidRPr="000131DF" w:rsidR="000131DF" w:rsidP="000131DF" w:rsidRDefault="000131DF" w14:paraId="64AE3903" w14:textId="57AC7CF3">
            <w:pPr>
              <w:spacing w:after="0" w:line="240" w:lineRule="auto"/>
              <w:ind w:left="300"/>
              <w:rPr>
                <w:rStyle w:val="Strong"/>
                <w:rFonts w:ascii="Calibri" w:hAnsi="Calibri" w:cs="Calibri"/>
                <w:b w:val="0"/>
                <w:bCs w:val="0"/>
                <w:lang w:val="en-GB"/>
              </w:rPr>
            </w:pPr>
            <w:r w:rsidRPr="532E529F" w:rsidR="000131DF">
              <w:rPr>
                <w:rStyle w:val="Strong"/>
                <w:rFonts w:ascii="Calibri" w:hAnsi="Calibri" w:cs="Calibri"/>
                <w:b w:val="0"/>
                <w:bCs w:val="0"/>
                <w:lang w:val="en-GB"/>
              </w:rPr>
              <w:t xml:space="preserve"> </w:t>
            </w:r>
            <w:r w:rsidRPr="532E529F" w:rsidR="000131DF">
              <w:rPr>
                <w:rStyle w:val="Strong"/>
                <w:b w:val="0"/>
                <w:bCs w:val="0"/>
                <w:lang w:val="en-GB"/>
              </w:rPr>
              <w:t xml:space="preserve"> </w:t>
            </w:r>
            <w:r w:rsidRPr="532E529F" w:rsidR="52A3ED08">
              <w:rPr>
                <w:rStyle w:val="Strong"/>
                <w:b w:val="0"/>
                <w:bCs w:val="0"/>
                <w:lang w:val="en-GB"/>
              </w:rPr>
              <w:t>4</w:t>
            </w:r>
            <w:r w:rsidRPr="532E529F" w:rsidR="52A3ED08">
              <w:rPr>
                <w:rStyle w:val="Strong"/>
                <w:b w:val="0"/>
                <w:bCs w:val="0"/>
                <w:vertAlign w:val="superscript"/>
                <w:lang w:val="en-GB"/>
              </w:rPr>
              <w:t>th</w:t>
            </w:r>
            <w:r w:rsidRPr="532E529F" w:rsidR="52A3ED08">
              <w:rPr>
                <w:rStyle w:val="Strong"/>
                <w:b w:val="0"/>
                <w:bCs w:val="0"/>
                <w:lang w:val="en-GB"/>
              </w:rPr>
              <w:t xml:space="preserve"> December</w:t>
            </w:r>
            <w:r w:rsidRPr="532E529F" w:rsidR="000131DF">
              <w:rPr>
                <w:rStyle w:val="Strong"/>
                <w:b w:val="0"/>
                <w:bCs w:val="0"/>
                <w:lang w:val="en-GB"/>
              </w:rPr>
              <w:t xml:space="preserve"> </w:t>
            </w:r>
            <w:r w:rsidRPr="532E529F" w:rsidR="000131DF">
              <w:rPr>
                <w:rStyle w:val="Strong"/>
                <w:rFonts w:ascii="Calibri" w:hAnsi="Calibri" w:cs="Calibri"/>
                <w:b w:val="0"/>
                <w:bCs w:val="0"/>
                <w:lang w:val="en-GB"/>
              </w:rPr>
              <w:t>2025</w:t>
            </w:r>
          </w:p>
        </w:tc>
      </w:tr>
      <w:tr w:rsidRPr="000131DF" w:rsidR="000131DF" w:rsidTr="532E529F" w14:paraId="4140BC9B" w14:textId="77777777">
        <w:tc>
          <w:tcPr>
            <w:cnfStyle w:val="000000000000" w:firstRow="0" w:lastRow="0" w:firstColumn="0" w:lastColumn="0" w:oddVBand="0" w:evenVBand="0" w:oddHBand="0" w:evenHBand="0" w:firstRowFirstColumn="0" w:firstRowLastColumn="0" w:lastRowFirstColumn="0" w:lastRowLastColumn="0"/>
            <w:tcW w:w="0" w:type="dxa"/>
            <w:tcMar/>
          </w:tcPr>
          <w:p w:rsidRPr="000131DF" w:rsidR="000131DF" w:rsidP="000131DF" w:rsidRDefault="000131DF" w14:paraId="1F3D95D4" w14:textId="77777777">
            <w:pPr>
              <w:spacing w:after="0" w:line="240" w:lineRule="auto"/>
              <w:rPr>
                <w:rFonts w:ascii="Calibri" w:hAnsi="Calibri" w:cs="Calibri"/>
                <w:b/>
                <w:lang w:val="en-GB"/>
              </w:rPr>
            </w:pPr>
            <w:r w:rsidRPr="000131DF">
              <w:rPr>
                <w:rFonts w:ascii="Calibri" w:hAnsi="Calibri" w:cs="Calibri"/>
                <w:b/>
                <w:lang w:val="en-GB"/>
              </w:rPr>
              <w:t>Closing Date</w:t>
            </w:r>
          </w:p>
        </w:tc>
        <w:tc>
          <w:tcPr>
            <w:cnfStyle w:val="000000000000" w:firstRow="0" w:lastRow="0" w:firstColumn="0" w:lastColumn="0" w:oddVBand="0" w:evenVBand="0" w:oddHBand="0" w:evenHBand="0" w:firstRowFirstColumn="0" w:firstRowLastColumn="0" w:lastRowFirstColumn="0" w:lastRowLastColumn="0"/>
            <w:tcW w:w="7371" w:type="dxa"/>
            <w:tcMar/>
          </w:tcPr>
          <w:p w:rsidRPr="000131DF" w:rsidR="000131DF" w:rsidP="532E529F" w:rsidRDefault="000131DF" w14:paraId="18A9B2E5" w14:textId="61437E57">
            <w:pPr>
              <w:pStyle w:val="Normal"/>
              <w:suppressLineNumbers w:val="0"/>
              <w:bidi w:val="0"/>
              <w:spacing w:before="0" w:beforeAutospacing="off" w:after="0" w:afterAutospacing="off" w:line="240" w:lineRule="auto"/>
              <w:ind w:left="300" w:right="0"/>
              <w:jc w:val="left"/>
            </w:pPr>
            <w:r w:rsidRPr="532E529F" w:rsidR="0E3A1174">
              <w:rPr>
                <w:rStyle w:val="Strong"/>
                <w:rFonts w:ascii="Calibri" w:hAnsi="Calibri" w:cs="Calibri"/>
                <w:b w:val="0"/>
                <w:bCs w:val="0"/>
                <w:lang w:val="en-GB"/>
              </w:rPr>
              <w:t>15</w:t>
            </w:r>
            <w:r w:rsidRPr="532E529F" w:rsidR="0E3A1174">
              <w:rPr>
                <w:rStyle w:val="Strong"/>
                <w:rFonts w:ascii="Calibri" w:hAnsi="Calibri" w:cs="Calibri"/>
                <w:b w:val="0"/>
                <w:bCs w:val="0"/>
                <w:vertAlign w:val="superscript"/>
                <w:lang w:val="en-GB"/>
              </w:rPr>
              <w:t>th</w:t>
            </w:r>
            <w:r w:rsidRPr="532E529F" w:rsidR="0E3A1174">
              <w:rPr>
                <w:rStyle w:val="Strong"/>
                <w:rFonts w:ascii="Calibri" w:hAnsi="Calibri" w:cs="Calibri"/>
                <w:b w:val="0"/>
                <w:bCs w:val="0"/>
                <w:lang w:val="en-GB"/>
              </w:rPr>
              <w:t xml:space="preserve"> January 2026</w:t>
            </w:r>
          </w:p>
        </w:tc>
      </w:tr>
      <w:tr w:rsidRPr="000131DF" w:rsidR="000131DF" w:rsidTr="532E529F" w14:paraId="054982BC" w14:textId="77777777">
        <w:tc>
          <w:tcPr>
            <w:cnfStyle w:val="000000000000" w:firstRow="0" w:lastRow="0" w:firstColumn="0" w:lastColumn="0" w:oddVBand="0" w:evenVBand="0" w:oddHBand="0" w:evenHBand="0" w:firstRowFirstColumn="0" w:firstRowLastColumn="0" w:lastRowFirstColumn="0" w:lastRowLastColumn="0"/>
            <w:tcW w:w="0" w:type="dxa"/>
            <w:tcMar/>
          </w:tcPr>
          <w:p w:rsidRPr="000131DF" w:rsidR="000131DF" w:rsidP="000131DF" w:rsidRDefault="000131DF" w14:paraId="6B904FBC" w14:textId="77777777">
            <w:pPr>
              <w:spacing w:after="0" w:line="240" w:lineRule="auto"/>
              <w:rPr>
                <w:rFonts w:ascii="Calibri" w:hAnsi="Calibri" w:cs="Calibri"/>
                <w:b/>
                <w:lang w:val="en-GB"/>
              </w:rPr>
            </w:pPr>
            <w:r w:rsidRPr="000131DF">
              <w:rPr>
                <w:rFonts w:ascii="Calibri" w:hAnsi="Calibri" w:cs="Calibri"/>
                <w:b/>
                <w:lang w:val="en-GB"/>
              </w:rPr>
              <w:t xml:space="preserve">Reference </w:t>
            </w:r>
          </w:p>
        </w:tc>
        <w:tc>
          <w:tcPr>
            <w:cnfStyle w:val="000000000000" w:firstRow="0" w:lastRow="0" w:firstColumn="0" w:lastColumn="0" w:oddVBand="0" w:evenVBand="0" w:oddHBand="0" w:evenHBand="0" w:firstRowFirstColumn="0" w:firstRowLastColumn="0" w:lastRowFirstColumn="0" w:lastRowLastColumn="0"/>
            <w:tcW w:w="7371" w:type="dxa"/>
            <w:tcMar/>
          </w:tcPr>
          <w:p w:rsidRPr="000131DF" w:rsidR="000131DF" w:rsidP="000131DF" w:rsidRDefault="000131DF" w14:paraId="1A4FDFCD" w14:textId="2796A115">
            <w:pPr>
              <w:spacing w:after="0" w:line="240" w:lineRule="auto"/>
              <w:ind w:left="300"/>
              <w:rPr>
                <w:rStyle w:val="Strong"/>
                <w:rFonts w:ascii="Calibri" w:hAnsi="Calibri" w:cs="Calibri"/>
                <w:bCs/>
                <w:lang w:val="en-GB"/>
              </w:rPr>
            </w:pPr>
            <w:r w:rsidRPr="000131DF">
              <w:rPr>
                <w:rFonts w:ascii="Calibri" w:hAnsi="Calibri" w:cs="Calibri"/>
                <w:bCs w:val="0"/>
                <w:szCs w:val="24"/>
                <w:lang w:val="en-GB"/>
              </w:rPr>
              <w:t xml:space="preserve"> </w:t>
            </w:r>
            <w:r w:rsidR="004A0234">
              <w:rPr>
                <w:rFonts w:ascii="Calibri" w:hAnsi="Calibri" w:cs="Calibri"/>
                <w:bCs w:val="0"/>
                <w:szCs w:val="24"/>
                <w:lang w:val="en-GB"/>
              </w:rPr>
              <w:t>MGL-PATH</w:t>
            </w:r>
            <w:r w:rsidRPr="000131DF">
              <w:rPr>
                <w:rFonts w:ascii="Calibri" w:hAnsi="Calibri" w:cs="Calibri"/>
                <w:bCs w:val="0"/>
                <w:szCs w:val="24"/>
                <w:lang w:val="en-GB"/>
              </w:rPr>
              <w:t xml:space="preserve"> CEI 2025 – L</w:t>
            </w:r>
            <w:r w:rsidRPr="000131DF">
              <w:rPr>
                <w:bCs w:val="0"/>
                <w:szCs w:val="24"/>
                <w:lang w:val="en-GB"/>
              </w:rPr>
              <w:t>ong-Acting Depot Buprenorphine</w:t>
            </w:r>
          </w:p>
        </w:tc>
      </w:tr>
      <w:tr w:rsidRPr="000131DF" w:rsidR="000131DF" w:rsidTr="532E529F" w14:paraId="0C45F3F4" w14:textId="77777777">
        <w:tc>
          <w:tcPr>
            <w:cnfStyle w:val="000000000000" w:firstRow="0" w:lastRow="0" w:firstColumn="0" w:lastColumn="0" w:oddVBand="0" w:evenVBand="0" w:oddHBand="0" w:evenHBand="0" w:firstRowFirstColumn="0" w:firstRowLastColumn="0" w:lastRowFirstColumn="0" w:lastRowLastColumn="0"/>
            <w:tcW w:w="0" w:type="dxa"/>
            <w:tcMar/>
          </w:tcPr>
          <w:p w:rsidRPr="000131DF" w:rsidR="000131DF" w:rsidP="000131DF" w:rsidRDefault="000131DF" w14:paraId="70290FCE" w14:textId="77777777">
            <w:pPr>
              <w:spacing w:after="0" w:line="240" w:lineRule="auto"/>
              <w:rPr>
                <w:rFonts w:ascii="Calibri" w:hAnsi="Calibri" w:cs="Calibri"/>
                <w:b/>
                <w:lang w:val="en-GB"/>
              </w:rPr>
            </w:pPr>
            <w:r w:rsidRPr="000131DF">
              <w:rPr>
                <w:rFonts w:ascii="Calibri" w:hAnsi="Calibri" w:cs="Calibri"/>
                <w:b/>
                <w:lang w:val="en-GB"/>
              </w:rPr>
              <w:t xml:space="preserve">Submission </w:t>
            </w:r>
          </w:p>
        </w:tc>
        <w:tc>
          <w:tcPr>
            <w:cnfStyle w:val="000000000000" w:firstRow="0" w:lastRow="0" w:firstColumn="0" w:lastColumn="0" w:oddVBand="0" w:evenVBand="0" w:oddHBand="0" w:evenHBand="0" w:firstRowFirstColumn="0" w:firstRowLastColumn="0" w:lastRowFirstColumn="0" w:lastRowLastColumn="0"/>
            <w:tcW w:w="7371" w:type="dxa"/>
            <w:tcMar/>
          </w:tcPr>
          <w:p w:rsidRPr="000131DF" w:rsidR="000131DF" w:rsidP="000131DF" w:rsidRDefault="000131DF" w14:paraId="725043CD" w14:textId="77777777">
            <w:pPr>
              <w:spacing w:after="0" w:line="240" w:lineRule="auto"/>
              <w:ind w:left="300"/>
              <w:rPr>
                <w:rStyle w:val="Strong"/>
                <w:rFonts w:ascii="Calibri" w:hAnsi="Calibri" w:cs="Calibri"/>
                <w:b w:val="0"/>
                <w:lang w:val="en-GB"/>
              </w:rPr>
            </w:pPr>
            <w:r w:rsidRPr="000131DF">
              <w:rPr>
                <w:rStyle w:val="Strong"/>
                <w:rFonts w:ascii="Calibri" w:hAnsi="Calibri" w:cs="Calibri"/>
                <w:b w:val="0"/>
                <w:lang w:val="en-GB"/>
              </w:rPr>
              <w:t xml:space="preserve"> submissions@medaccess.org</w:t>
            </w:r>
          </w:p>
        </w:tc>
      </w:tr>
    </w:tbl>
    <w:p w:rsidRPr="000131DF" w:rsidR="000131DF" w:rsidP="000131DF" w:rsidRDefault="000131DF" w14:paraId="72ACA171" w14:textId="77777777">
      <w:pPr>
        <w:spacing w:after="0" w:line="240" w:lineRule="auto"/>
        <w:jc w:val="center"/>
        <w:rPr>
          <w:rFonts w:ascii="Calibri" w:hAnsi="Calibri" w:cs="Calibri"/>
          <w:b/>
          <w:sz w:val="23"/>
          <w:szCs w:val="23"/>
        </w:rPr>
      </w:pPr>
      <w:bookmarkStart w:name="_Hlk84336133" w:id="0"/>
    </w:p>
    <w:p w:rsidRPr="000131DF" w:rsidR="000131DF" w:rsidP="000131DF" w:rsidRDefault="000131DF" w14:paraId="63BA6908" w14:textId="77777777">
      <w:pPr>
        <w:spacing w:after="0" w:line="240" w:lineRule="auto"/>
        <w:jc w:val="center"/>
        <w:rPr>
          <w:rFonts w:ascii="Calibri" w:hAnsi="Calibri" w:cs="Calibri"/>
          <w:b/>
          <w:sz w:val="30"/>
          <w:szCs w:val="30"/>
        </w:rPr>
      </w:pPr>
      <w:r w:rsidRPr="000131DF">
        <w:rPr>
          <w:rFonts w:ascii="Calibri" w:hAnsi="Calibri" w:cs="Calibri"/>
          <w:b/>
          <w:sz w:val="30"/>
          <w:szCs w:val="30"/>
        </w:rPr>
        <w:t>DISCLAIMER</w:t>
      </w:r>
    </w:p>
    <w:p w:rsidR="000131DF" w:rsidP="717AB0BA" w:rsidRDefault="000131DF" w14:paraId="015C30DA" w14:textId="7614971B">
      <w:pPr>
        <w:pBdr>
          <w:top w:val="single" w:color="auto" w:sz="4" w:space="1"/>
          <w:left w:val="single" w:color="auto" w:sz="4" w:space="4"/>
          <w:bottom w:val="single" w:color="auto" w:sz="4" w:space="1"/>
          <w:right w:val="single" w:color="auto" w:sz="4" w:space="9"/>
        </w:pBdr>
        <w:spacing w:after="0" w:line="240" w:lineRule="auto"/>
        <w:jc w:val="both"/>
        <w:rPr>
          <w:rFonts w:ascii="Calibri" w:hAnsi="Calibri" w:cs="Calibri"/>
        </w:rPr>
      </w:pPr>
      <w:r w:rsidRPr="717AB0BA">
        <w:rPr>
          <w:rFonts w:ascii="Calibri" w:hAnsi="Calibri" w:cs="Calibri"/>
        </w:rPr>
        <w:t xml:space="preserve">This CEI is issued by MedAccess </w:t>
      </w:r>
      <w:r w:rsidRPr="717AB0BA" w:rsidR="004A0234">
        <w:rPr>
          <w:rFonts w:ascii="Calibri" w:hAnsi="Calibri" w:cs="Calibri"/>
        </w:rPr>
        <w:t xml:space="preserve">and PATH </w:t>
      </w:r>
      <w:r w:rsidRPr="717AB0BA">
        <w:rPr>
          <w:rFonts w:ascii="Calibri" w:hAnsi="Calibri" w:cs="Calibri"/>
        </w:rPr>
        <w:t xml:space="preserve">for planning purposes in respect of their market shaping activities only. MedAccess </w:t>
      </w:r>
      <w:r w:rsidRPr="717AB0BA" w:rsidR="004A0234">
        <w:rPr>
          <w:rFonts w:ascii="Calibri" w:hAnsi="Calibri" w:cs="Calibri"/>
        </w:rPr>
        <w:t xml:space="preserve">and PATH </w:t>
      </w:r>
      <w:r w:rsidRPr="717AB0BA">
        <w:rPr>
          <w:rFonts w:ascii="Calibri" w:hAnsi="Calibri" w:cs="Calibri"/>
        </w:rPr>
        <w:t>shall not be under any obligation to purchase or procure any of the services or products or provide any financial tools or volume guarantee (“VG”)</w:t>
      </w:r>
      <w:r w:rsidRPr="717AB0BA" w:rsidR="0C127000">
        <w:rPr>
          <w:rFonts w:ascii="Calibri" w:hAnsi="Calibri" w:cs="Calibri"/>
        </w:rPr>
        <w:t xml:space="preserve"> or provide any other support</w:t>
      </w:r>
      <w:r w:rsidRPr="717AB0BA">
        <w:rPr>
          <w:rFonts w:ascii="Calibri" w:hAnsi="Calibri" w:cs="Calibri"/>
        </w:rPr>
        <w:t xml:space="preserve"> to a respondent </w:t>
      </w:r>
      <w:r w:rsidRPr="717AB0BA" w:rsidR="3994C0FF">
        <w:rPr>
          <w:rFonts w:ascii="Calibri" w:hAnsi="Calibri" w:cs="Calibri"/>
        </w:rPr>
        <w:t xml:space="preserve">to the CEI (“Respondent(s)”) </w:t>
      </w:r>
      <w:r w:rsidRPr="717AB0BA">
        <w:rPr>
          <w:rFonts w:ascii="Calibri" w:hAnsi="Calibri" w:cs="Calibri"/>
        </w:rPr>
        <w:t xml:space="preserve">and the issuing of this CEI shall not be deemed to be a commitment by </w:t>
      </w:r>
      <w:r w:rsidRPr="717AB0BA" w:rsidR="004A0234">
        <w:rPr>
          <w:rFonts w:ascii="Calibri" w:hAnsi="Calibri" w:cs="Calibri"/>
        </w:rPr>
        <w:t>either entity</w:t>
      </w:r>
      <w:r w:rsidRPr="717AB0BA">
        <w:rPr>
          <w:rFonts w:ascii="Calibri" w:hAnsi="Calibri" w:cs="Calibri"/>
        </w:rPr>
        <w:t xml:space="preserve"> or to enter into business relations. </w:t>
      </w:r>
    </w:p>
    <w:p w:rsidRPr="000131DF" w:rsidR="000131DF" w:rsidP="000131DF" w:rsidRDefault="000131DF" w14:paraId="20350773" w14:textId="77777777">
      <w:pPr>
        <w:pBdr>
          <w:top w:val="single" w:color="auto" w:sz="4" w:space="1"/>
          <w:left w:val="single" w:color="auto" w:sz="4" w:space="4"/>
          <w:bottom w:val="single" w:color="auto" w:sz="4" w:space="1"/>
          <w:right w:val="single" w:color="auto" w:sz="4" w:space="9"/>
        </w:pBdr>
        <w:spacing w:after="0" w:line="240" w:lineRule="auto"/>
        <w:jc w:val="both"/>
        <w:rPr>
          <w:rFonts w:ascii="Calibri" w:hAnsi="Calibri" w:cs="Calibri"/>
        </w:rPr>
      </w:pPr>
    </w:p>
    <w:p w:rsidRPr="000131DF" w:rsidR="000131DF" w:rsidP="420AA59A" w:rsidRDefault="000131DF" w14:paraId="48CABF9C" w14:textId="6268EBD2" w14:noSpellErr="1">
      <w:pPr>
        <w:pBdr>
          <w:top w:val="single" w:color="FF000000" w:sz="4" w:space="1"/>
          <w:left w:val="single" w:color="FF000000" w:sz="4" w:space="4"/>
          <w:bottom w:val="single" w:color="FF000000" w:sz="4" w:space="1"/>
          <w:right w:val="single" w:color="FF000000" w:sz="4" w:space="9"/>
        </w:pBdr>
        <w:spacing w:after="0" w:line="240" w:lineRule="auto"/>
        <w:jc w:val="both"/>
        <w:rPr>
          <w:rFonts w:ascii="Calibri" w:hAnsi="Calibri" w:cs="Calibri"/>
        </w:rPr>
      </w:pPr>
      <w:r w:rsidRPr="420AA59A" w:rsidR="000131DF">
        <w:rPr>
          <w:rFonts w:ascii="Calibri" w:hAnsi="Calibri" w:cs="Calibri"/>
        </w:rPr>
        <w:t xml:space="preserve">Any information </w:t>
      </w:r>
      <w:r w:rsidRPr="420AA59A" w:rsidR="000131DF">
        <w:rPr>
          <w:rFonts w:ascii="Calibri" w:hAnsi="Calibri" w:cs="Calibri"/>
        </w:rPr>
        <w:t>submitted</w:t>
      </w:r>
      <w:r w:rsidRPr="420AA59A" w:rsidR="000131DF">
        <w:rPr>
          <w:rFonts w:ascii="Calibri" w:hAnsi="Calibri" w:cs="Calibri"/>
        </w:rPr>
        <w:t xml:space="preserve"> in response to this CEI is provided</w:t>
      </w:r>
      <w:r w:rsidRPr="420AA59A" w:rsidR="004A0234">
        <w:rPr>
          <w:rFonts w:ascii="Calibri" w:hAnsi="Calibri" w:cs="Calibri"/>
        </w:rPr>
        <w:t xml:space="preserve"> </w:t>
      </w:r>
      <w:r w:rsidRPr="420AA59A" w:rsidR="000131DF">
        <w:rPr>
          <w:rFonts w:ascii="Calibri" w:hAnsi="Calibri" w:cs="Calibri"/>
        </w:rPr>
        <w:t xml:space="preserve">on a voluntary basis. </w:t>
      </w:r>
      <w:r w:rsidRPr="420AA59A" w:rsidR="000131DF">
        <w:rPr>
          <w:rFonts w:ascii="Calibri" w:hAnsi="Calibri" w:cs="Calibri"/>
        </w:rPr>
        <w:t>MedAccess</w:t>
      </w:r>
      <w:r w:rsidRPr="420AA59A" w:rsidR="004A0234">
        <w:rPr>
          <w:rFonts w:ascii="Calibri" w:hAnsi="Calibri" w:cs="Calibri"/>
        </w:rPr>
        <w:t xml:space="preserve"> and PATH</w:t>
      </w:r>
      <w:r w:rsidRPr="420AA59A" w:rsidR="000131DF">
        <w:rPr>
          <w:rFonts w:ascii="Calibri" w:hAnsi="Calibri" w:cs="Calibri"/>
        </w:rPr>
        <w:t xml:space="preserve"> may use the information provided by </w:t>
      </w:r>
      <w:r w:rsidRPr="420AA59A" w:rsidR="3D208BF1">
        <w:rPr>
          <w:rFonts w:ascii="Calibri" w:hAnsi="Calibri" w:cs="Calibri"/>
        </w:rPr>
        <w:t>R</w:t>
      </w:r>
      <w:r w:rsidRPr="420AA59A" w:rsidR="000131DF">
        <w:rPr>
          <w:rFonts w:ascii="Calibri" w:hAnsi="Calibri" w:cs="Calibri"/>
        </w:rPr>
        <w:t>espondents  to</w:t>
      </w:r>
      <w:r w:rsidRPr="420AA59A" w:rsidR="000131DF">
        <w:rPr>
          <w:rFonts w:ascii="Calibri" w:hAnsi="Calibri" w:cs="Calibri"/>
        </w:rPr>
        <w:t xml:space="preserve"> support strategic decisions, understand demand for the product and planning within their portfolio, or for their own internal purposes, including but not limited to, the design of future CEIs or other solicitations. Subject to the confidentiality undertakings set out in Section D below, </w:t>
      </w:r>
      <w:r w:rsidRPr="420AA59A" w:rsidR="000131DF">
        <w:rPr>
          <w:rFonts w:ascii="Calibri" w:hAnsi="Calibri" w:cs="Calibri"/>
        </w:rPr>
        <w:t>MedAccess</w:t>
      </w:r>
      <w:r w:rsidRPr="420AA59A" w:rsidR="004A0234">
        <w:rPr>
          <w:rFonts w:ascii="Calibri" w:hAnsi="Calibri" w:cs="Calibri"/>
        </w:rPr>
        <w:t xml:space="preserve"> and PATH</w:t>
      </w:r>
      <w:r w:rsidRPr="420AA59A" w:rsidR="000131DF">
        <w:rPr>
          <w:rFonts w:ascii="Calibri" w:hAnsi="Calibri" w:cs="Calibri"/>
        </w:rPr>
        <w:t xml:space="preserve"> may share such information with its potential partners interested in providing similar financial </w:t>
      </w:r>
      <w:r w:rsidRPr="420AA59A" w:rsidR="28B9E876">
        <w:rPr>
          <w:rFonts w:ascii="Calibri" w:hAnsi="Calibri" w:cs="Calibri"/>
        </w:rPr>
        <w:t xml:space="preserve">or other </w:t>
      </w:r>
      <w:r w:rsidRPr="420AA59A" w:rsidR="000131DF">
        <w:rPr>
          <w:rFonts w:ascii="Calibri" w:hAnsi="Calibri" w:cs="Calibri"/>
        </w:rPr>
        <w:t>support to the Respondent (“</w:t>
      </w:r>
      <w:r w:rsidRPr="420AA59A" w:rsidR="22C374D3">
        <w:rPr>
          <w:rFonts w:ascii="Calibri" w:hAnsi="Calibri" w:cs="Calibri"/>
        </w:rPr>
        <w:t xml:space="preserve">Financing </w:t>
      </w:r>
      <w:r w:rsidRPr="420AA59A" w:rsidR="000131DF">
        <w:rPr>
          <w:rFonts w:ascii="Calibri" w:hAnsi="Calibri" w:cs="Calibri"/>
        </w:rPr>
        <w:t xml:space="preserve">Partner(s)”) such as the </w:t>
      </w:r>
      <w:r w:rsidRPr="420AA59A" w:rsidR="000131DF">
        <w:rPr>
          <w:rFonts w:ascii="Calibri" w:hAnsi="Calibri" w:cs="Calibri"/>
        </w:rPr>
        <w:t>Unitaid</w:t>
      </w:r>
      <w:r w:rsidRPr="420AA59A" w:rsidR="000131DF">
        <w:rPr>
          <w:rFonts w:ascii="Calibri" w:hAnsi="Calibri" w:cs="Calibri"/>
        </w:rPr>
        <w:t xml:space="preserve"> and the Global Fund to Fight AIDS, Tuberculosis and Malaria, and </w:t>
      </w:r>
      <w:r w:rsidRPr="420AA59A" w:rsidR="000131DF">
        <w:rPr>
          <w:rFonts w:ascii="Calibri" w:hAnsi="Calibri" w:cs="Calibri"/>
        </w:rPr>
        <w:t>MedAccess</w:t>
      </w:r>
      <w:r w:rsidRPr="420AA59A" w:rsidR="0B19F39D">
        <w:rPr>
          <w:rFonts w:ascii="Calibri" w:hAnsi="Calibri" w:cs="Calibri"/>
        </w:rPr>
        <w:t>, PATH</w:t>
      </w:r>
      <w:r w:rsidRPr="420AA59A" w:rsidR="000131DF">
        <w:rPr>
          <w:rFonts w:ascii="Calibri" w:hAnsi="Calibri" w:cs="Calibri"/>
        </w:rPr>
        <w:t xml:space="preserve"> and its Financing Partners may use the information with a view to assess suitability of a VG or another innovative financial tool. </w:t>
      </w:r>
    </w:p>
    <w:p w:rsidRPr="000131DF" w:rsidR="000131DF" w:rsidP="000131DF" w:rsidRDefault="000131DF" w14:paraId="2525A827" w14:textId="002753D5">
      <w:pPr>
        <w:pBdr>
          <w:top w:val="single" w:color="auto" w:sz="4" w:space="1"/>
          <w:left w:val="single" w:color="auto" w:sz="4" w:space="4"/>
          <w:bottom w:val="single" w:color="auto" w:sz="4" w:space="1"/>
          <w:right w:val="single" w:color="auto" w:sz="4" w:space="9"/>
        </w:pBdr>
        <w:spacing w:before="240" w:after="0" w:line="240" w:lineRule="auto"/>
        <w:jc w:val="both"/>
        <w:rPr>
          <w:rFonts w:ascii="Calibri" w:hAnsi="Calibri" w:cs="Calibri"/>
        </w:rPr>
      </w:pPr>
      <w:r w:rsidRPr="000131DF">
        <w:rPr>
          <w:rFonts w:ascii="Calibri" w:hAnsi="Calibri" w:cs="Calibri"/>
        </w:rPr>
        <w:t>All Respondents are solely responsible for their costs and expenses incurred in connection with the CEI including the preparation and submission of responses and participation in all future stages</w:t>
      </w:r>
      <w:r w:rsidR="002F076C">
        <w:rPr>
          <w:rFonts w:ascii="Calibri" w:hAnsi="Calibri" w:cs="Calibri"/>
        </w:rPr>
        <w:t xml:space="preserve"> (if any)</w:t>
      </w:r>
      <w:r w:rsidRPr="000131DF">
        <w:rPr>
          <w:rFonts w:ascii="Calibri" w:hAnsi="Calibri" w:cs="Calibri"/>
        </w:rPr>
        <w:t xml:space="preserve"> of this process. Under no circumstances will MedAccess be liable for any costs or expenses borne by a Respondent or any of its supply chain, partners or advisors in this process.</w:t>
      </w:r>
    </w:p>
    <w:p w:rsidRPr="004A0234" w:rsidR="000131DF" w:rsidP="000131DF" w:rsidRDefault="000131DF" w14:paraId="30B0B55D" w14:textId="77777777">
      <w:pPr>
        <w:pStyle w:val="Heading1"/>
        <w:numPr>
          <w:ilvl w:val="0"/>
          <w:numId w:val="2"/>
        </w:numPr>
        <w:spacing w:before="240" w:after="0" w:line="240" w:lineRule="auto"/>
        <w:ind w:left="0" w:firstLine="0"/>
        <w:rPr>
          <w:rFonts w:ascii="Calibri" w:hAnsi="Calibri" w:cs="Calibri"/>
          <w:b/>
          <w:bCs/>
          <w:color w:val="153D63" w:themeColor="text2" w:themeTint="E6"/>
          <w:sz w:val="36"/>
          <w:szCs w:val="36"/>
        </w:rPr>
      </w:pPr>
      <w:r w:rsidRPr="004A0234">
        <w:rPr>
          <w:rFonts w:ascii="Calibri" w:hAnsi="Calibri" w:cs="Calibri"/>
          <w:b/>
          <w:bCs/>
          <w:color w:val="153D63" w:themeColor="text2" w:themeTint="E6"/>
          <w:sz w:val="36"/>
          <w:szCs w:val="36"/>
        </w:rPr>
        <w:t>Introduction</w:t>
      </w:r>
    </w:p>
    <w:p w:rsidR="004A0234" w:rsidP="000131DF" w:rsidRDefault="004A0234" w14:paraId="2737FD30" w14:textId="45596363">
      <w:pPr>
        <w:spacing w:after="0" w:line="240" w:lineRule="auto"/>
        <w:rPr>
          <w:rFonts w:ascii="Calibri" w:hAnsi="Calibri" w:cs="Calibri"/>
        </w:rPr>
      </w:pPr>
      <w:hyperlink w:history="1" r:id="rId14">
        <w:r w:rsidRPr="00C74621">
          <w:rPr>
            <w:rStyle w:val="Hyperlink"/>
            <w:rFonts w:ascii="Calibri" w:hAnsi="Calibri" w:cs="Calibri"/>
          </w:rPr>
          <w:t>PATH</w:t>
        </w:r>
      </w:hyperlink>
      <w:r w:rsidRPr="717AB0BA">
        <w:rPr>
          <w:rFonts w:ascii="Calibri" w:hAnsi="Calibri" w:cs="Calibri"/>
        </w:rPr>
        <w:t xml:space="preserve"> has been dedicated to advancing health equity through innovation for more than 40 years. PATH transform bold ideas into sustainable solutions that improve health and wellbeing for all. PATH develop, introduce, and advance vaccines, drugs, devices, diagnostics, digital tools, and innovative approaches to strengthen health systems worldwide. PATH’s team shapes global conversations about health, advises ministries of health, trains providers, and breaks down barriers to increase the supply of life-saving commodities. PATH delivers innovation at scale, reaching approximately 150 million people each year.</w:t>
      </w:r>
    </w:p>
    <w:p w:rsidR="004A0234" w:rsidP="000131DF" w:rsidRDefault="004A0234" w14:paraId="4BF7398A" w14:textId="77777777">
      <w:pPr>
        <w:spacing w:after="0" w:line="240" w:lineRule="auto"/>
        <w:rPr>
          <w:rFonts w:ascii="Calibri" w:hAnsi="Calibri" w:cs="Calibri"/>
        </w:rPr>
      </w:pPr>
    </w:p>
    <w:p w:rsidR="000131DF" w:rsidP="000131DF" w:rsidRDefault="000131DF" w14:paraId="062A786C" w14:textId="311816FF">
      <w:pPr>
        <w:spacing w:after="0" w:line="240" w:lineRule="auto"/>
        <w:rPr>
          <w:rFonts w:ascii="Calibri" w:hAnsi="Calibri" w:cs="Calibri"/>
        </w:rPr>
      </w:pPr>
      <w:hyperlink w:history="1" r:id="rId15">
        <w:r w:rsidRPr="00896CD2">
          <w:rPr>
            <w:rStyle w:val="Hyperlink"/>
            <w:rFonts w:ascii="Calibri" w:hAnsi="Calibri" w:cs="Calibri"/>
          </w:rPr>
          <w:t>MedAccess Guarantee Ltd</w:t>
        </w:r>
      </w:hyperlink>
      <w:r w:rsidRPr="717AB0BA">
        <w:rPr>
          <w:rFonts w:ascii="Calibri" w:hAnsi="Calibri" w:cs="Calibri"/>
        </w:rPr>
        <w:t xml:space="preserve"> (“MedAccess”) is a social finance company established with the intention of making medical supplies more widely available at lower prices in underserved markets, specifically through the provision of financial tools including volume guarantees to pharmaceutical and medical device companies. </w:t>
      </w:r>
      <w:r w:rsidRPr="717AB0BA" w:rsidR="002B32D7">
        <w:rPr>
          <w:rFonts w:ascii="Calibri" w:hAnsi="Calibri" w:cs="Calibri"/>
        </w:rPr>
        <w:t xml:space="preserve">Established in November 2017, MedAccess is a </w:t>
      </w:r>
      <w:proofErr w:type="gramStart"/>
      <w:r w:rsidRPr="717AB0BA" w:rsidR="002B32D7">
        <w:rPr>
          <w:rFonts w:ascii="Calibri" w:hAnsi="Calibri" w:cs="Calibri"/>
        </w:rPr>
        <w:t>wholly-owned</w:t>
      </w:r>
      <w:proofErr w:type="gramEnd"/>
      <w:r w:rsidRPr="717AB0BA" w:rsidR="002B32D7">
        <w:rPr>
          <w:rFonts w:ascii="Calibri" w:hAnsi="Calibri" w:cs="Calibri"/>
        </w:rPr>
        <w:t xml:space="preserve"> subsidiary of British International Investment (“BII”), the UK’s development finance institution and </w:t>
      </w:r>
      <w:proofErr w:type="gramStart"/>
      <w:r w:rsidRPr="717AB0BA" w:rsidR="002B32D7">
        <w:rPr>
          <w:rFonts w:ascii="Calibri" w:hAnsi="Calibri" w:cs="Calibri"/>
        </w:rPr>
        <w:t>wholly-owned</w:t>
      </w:r>
      <w:proofErr w:type="gramEnd"/>
      <w:r w:rsidRPr="717AB0BA" w:rsidR="002B32D7">
        <w:rPr>
          <w:rFonts w:ascii="Calibri" w:hAnsi="Calibri" w:cs="Calibri"/>
        </w:rPr>
        <w:t xml:space="preserve"> by the UK Government.</w:t>
      </w:r>
    </w:p>
    <w:p w:rsidR="00441632" w:rsidP="00441632" w:rsidRDefault="00441632" w14:paraId="3BCBE443" w14:textId="77777777">
      <w:pPr>
        <w:spacing w:after="0"/>
        <w:rPr>
          <w:rFonts w:ascii="Calibri" w:hAnsi="Calibri" w:cs="Calibri"/>
        </w:rPr>
      </w:pPr>
    </w:p>
    <w:p w:rsidRPr="00441632" w:rsidR="00441632" w:rsidP="00441632" w:rsidRDefault="00441632" w14:paraId="370429A9" w14:textId="3F91556E">
      <w:pPr>
        <w:rPr>
          <w:rFonts w:ascii="Calibri" w:hAnsi="Calibri" w:cs="Calibri"/>
        </w:rPr>
      </w:pPr>
      <w:r w:rsidRPr="717AB0BA">
        <w:rPr>
          <w:rFonts w:ascii="Calibri" w:hAnsi="Calibri" w:cs="Calibri"/>
        </w:rPr>
        <w:t>MedAccess uses market shaping tools such as VGs to address market failures and inefficiencies in access to medical supplies. A VG is an agreement made with the objective of ensuring stable, affordable supply and catalysing demand.  Under a VG, the supplier or manufacturer commits to sell at a mutually agreed ceiling price. If annual sales are less than an agreed target, MedAccess will make a shortfall payment to the supplier or manufacturer at an agreed price per unit subject to the terms and conditions of a VG. MedAccess has executed 1</w:t>
      </w:r>
      <w:r w:rsidRPr="717AB0BA" w:rsidR="41201B00">
        <w:rPr>
          <w:rFonts w:ascii="Calibri" w:hAnsi="Calibri" w:cs="Calibri"/>
        </w:rPr>
        <w:t>7</w:t>
      </w:r>
      <w:r w:rsidRPr="717AB0BA">
        <w:rPr>
          <w:rFonts w:ascii="Calibri" w:hAnsi="Calibri" w:cs="Calibri"/>
        </w:rPr>
        <w:t xml:space="preserve"> transactions to date supporting access to </w:t>
      </w:r>
      <w:r w:rsidRPr="717AB0BA" w:rsidR="00522FCC">
        <w:rPr>
          <w:rFonts w:ascii="Calibri" w:hAnsi="Calibri" w:cs="Calibri"/>
        </w:rPr>
        <w:t>diagnostics, therapeutics, and vaccines</w:t>
      </w:r>
      <w:r w:rsidRPr="717AB0BA">
        <w:rPr>
          <w:rFonts w:ascii="Calibri" w:hAnsi="Calibri" w:cs="Calibri"/>
        </w:rPr>
        <w:t>.</w:t>
      </w:r>
    </w:p>
    <w:p w:rsidRPr="004A0234" w:rsidR="000131DF" w:rsidP="00CE02D6" w:rsidRDefault="00CE02D6" w14:paraId="761D0111" w14:textId="63C54AAA">
      <w:pPr>
        <w:pStyle w:val="Heading1"/>
        <w:numPr>
          <w:ilvl w:val="0"/>
          <w:numId w:val="2"/>
        </w:numPr>
        <w:spacing w:before="240" w:after="0" w:line="240" w:lineRule="auto"/>
        <w:ind w:left="0" w:firstLine="0"/>
        <w:rPr>
          <w:rFonts w:ascii="Calibri" w:hAnsi="Calibri" w:cs="Calibri"/>
          <w:b/>
          <w:bCs/>
          <w:color w:val="153D63" w:themeColor="text2" w:themeTint="E6"/>
          <w:sz w:val="36"/>
          <w:szCs w:val="36"/>
        </w:rPr>
      </w:pPr>
      <w:r>
        <w:rPr>
          <w:rFonts w:ascii="Calibri" w:hAnsi="Calibri" w:cs="Calibri"/>
          <w:b/>
          <w:bCs/>
          <w:color w:val="153D63" w:themeColor="text2" w:themeTint="E6"/>
          <w:sz w:val="36"/>
          <w:szCs w:val="36"/>
        </w:rPr>
        <w:t xml:space="preserve">  </w:t>
      </w:r>
      <w:r w:rsidRPr="004A0234" w:rsidR="000131DF">
        <w:rPr>
          <w:rFonts w:ascii="Calibri" w:hAnsi="Calibri" w:cs="Calibri"/>
          <w:b/>
          <w:bCs/>
          <w:color w:val="153D63" w:themeColor="text2" w:themeTint="E6"/>
          <w:sz w:val="36"/>
          <w:szCs w:val="36"/>
        </w:rPr>
        <w:t>Purpose and eligibility</w:t>
      </w:r>
    </w:p>
    <w:p w:rsidR="000131DF" w:rsidP="00211620" w:rsidRDefault="00211620" w14:paraId="75B49C51" w14:textId="0A726A1E">
      <w:r w:rsidRPr="00211620">
        <w:rPr>
          <w:rFonts w:ascii="Calibri" w:hAnsi="Calibri" w:cs="Calibri"/>
        </w:rPr>
        <w:t>Efforts to reduce new HIV and hepatitis infections globally are falling behind.</w:t>
      </w:r>
      <w:r>
        <w:rPr>
          <w:rFonts w:ascii="Calibri" w:hAnsi="Calibri" w:cs="Calibri"/>
        </w:rPr>
        <w:t xml:space="preserve"> </w:t>
      </w:r>
      <w:r>
        <w:t>Global targets, set by t</w:t>
      </w:r>
      <w:r w:rsidRPr="000C2415">
        <w:t>he World Health Organization (</w:t>
      </w:r>
      <w:r>
        <w:t>“</w:t>
      </w:r>
      <w:r w:rsidRPr="000C2415">
        <w:t>WHO</w:t>
      </w:r>
      <w:r>
        <w:t>”</w:t>
      </w:r>
      <w:r w:rsidRPr="000C2415">
        <w:t>)</w:t>
      </w:r>
      <w:r>
        <w:t>, aim</w:t>
      </w:r>
      <w:r w:rsidRPr="000C2415">
        <w:t xml:space="preserve"> to reduce new HIV</w:t>
      </w:r>
      <w:r>
        <w:t xml:space="preserve"> and viral hepatitis</w:t>
      </w:r>
      <w:r w:rsidRPr="000C2415">
        <w:t xml:space="preserve"> infections by 90% by 2030 compared to 2010 </w:t>
      </w:r>
      <w:r>
        <w:t>and 2015 levels, respectively</w:t>
      </w:r>
      <w:r w:rsidRPr="000C2415">
        <w:t>.</w:t>
      </w:r>
      <w:r w:rsidRPr="000C2415" w:rsidDel="00D74856">
        <w:t xml:space="preserve"> </w:t>
      </w:r>
      <w:r>
        <w:t>Global</w:t>
      </w:r>
      <w:r w:rsidRPr="00DB30D1">
        <w:t xml:space="preserve"> new</w:t>
      </w:r>
      <w:r>
        <w:t xml:space="preserve"> HIV</w:t>
      </w:r>
      <w:r w:rsidRPr="00DB30D1">
        <w:t xml:space="preserve"> infections have declined by approximately 40% since 2010</w:t>
      </w:r>
      <w:r>
        <w:t xml:space="preserve"> (from 2.2 million to 1.3 million in </w:t>
      </w:r>
      <w:r w:rsidRPr="004F5A2F">
        <w:t>2024),</w:t>
      </w:r>
      <w:r w:rsidRPr="00DB30D1">
        <w:t xml:space="preserve"> but </w:t>
      </w:r>
      <w:r>
        <w:t>remain</w:t>
      </w:r>
      <w:r w:rsidRPr="00DB30D1" w:rsidDel="00F674E0">
        <w:t xml:space="preserve"> </w:t>
      </w:r>
      <w:r w:rsidRPr="00DB30D1">
        <w:t>well below the 90% reduction target, underscoring the need for intensified prevention efforts</w:t>
      </w:r>
      <w:r>
        <w:t>.</w:t>
      </w:r>
      <w:r>
        <w:rPr>
          <w:rStyle w:val="FootnoteReference"/>
        </w:rPr>
        <w:footnoteReference w:id="1"/>
      </w:r>
      <w:r>
        <w:t xml:space="preserve"> Only 14 countries are on track to achieve the 2030 targets for hepatitis c.</w:t>
      </w:r>
    </w:p>
    <w:p w:rsidR="00211620" w:rsidP="00211620" w:rsidRDefault="00211620" w14:paraId="3F36E00C" w14:textId="2F43D2E4">
      <w:r w:rsidR="00211620">
        <w:rPr/>
        <w:t xml:space="preserve">Harm reduction programmes play a critical role in reducing new HIV and viral hepatitis infections. An estimated 43% of new HCV infections </w:t>
      </w:r>
      <w:r w:rsidR="00211620">
        <w:rPr/>
        <w:t xml:space="preserve">and c.10% </w:t>
      </w:r>
      <w:r w:rsidR="00211620">
        <w:rPr/>
        <w:t>of new HIV infections are among people who inject drugs</w:t>
      </w:r>
      <w:r w:rsidR="00F62D07">
        <w:rPr/>
        <w:t xml:space="preserve"> (“PWID”).</w:t>
      </w:r>
      <w:r w:rsidR="00211620">
        <w:rPr/>
        <w:t xml:space="preserve"> Harm reduction programmes, such as </w:t>
      </w:r>
      <w:r w:rsidR="00211620">
        <w:rPr/>
        <w:t xml:space="preserve">needle and syringe </w:t>
      </w:r>
      <w:r w:rsidR="002916A5">
        <w:rPr/>
        <w:t>program</w:t>
      </w:r>
      <w:r w:rsidR="00EC635F">
        <w:rPr/>
        <w:t>me</w:t>
      </w:r>
      <w:r w:rsidR="002916A5">
        <w:rPr/>
        <w:t>s</w:t>
      </w:r>
      <w:r w:rsidR="002916A5">
        <w:rPr/>
        <w:t xml:space="preserve"> </w:t>
      </w:r>
      <w:r w:rsidR="00211620">
        <w:rPr/>
        <w:t>and opioid agonist maintenance therapy (</w:t>
      </w:r>
      <w:r w:rsidR="00F62D07">
        <w:rPr/>
        <w:t>“</w:t>
      </w:r>
      <w:r w:rsidR="00211620">
        <w:rPr/>
        <w:t>OAMT</w:t>
      </w:r>
      <w:r w:rsidR="00F62D07">
        <w:rPr/>
        <w:t>”</w:t>
      </w:r>
      <w:r w:rsidR="00211620">
        <w:rPr/>
        <w:t>)</w:t>
      </w:r>
      <w:r w:rsidR="00F62D07">
        <w:rPr/>
        <w:t>, reduce unsafe injections and thereby lower transmission of HIV and hepatitis among PWID.</w:t>
      </w:r>
    </w:p>
    <w:p w:rsidR="00F62D07" w:rsidP="00F62D07" w:rsidRDefault="00F62D07" w14:paraId="39EA2808" w14:textId="01094301">
      <w:r w:rsidR="00F62D07">
        <w:rPr/>
        <w:t>UNAIDS’ Global Strategy for 2021-2026 targets 50% of PWID with opioid dependence to have access to OAMT by 2025, yet global coverage is just 18% (2023).</w:t>
      </w:r>
      <w:r w:rsidRPr="00BD285B" w:rsidR="00F62D07">
        <w:rPr>
          <w:rStyle w:val="FootnoteReference"/>
        </w:rPr>
        <w:t xml:space="preserve"> </w:t>
      </w:r>
      <w:r>
        <w:rPr>
          <w:rStyle w:val="FootnoteReference"/>
        </w:rPr>
        <w:footnoteReference w:id="2"/>
      </w:r>
      <w:r w:rsidR="00F62D07">
        <w:rPr/>
        <w:t xml:space="preserve"> </w:t>
      </w:r>
      <w:r>
        <w:rPr>
          <w:rStyle w:val="FootnoteReference"/>
        </w:rPr>
        <w:footnoteReference w:id="3"/>
      </w:r>
      <w:r w:rsidR="00F62D07">
        <w:rPr/>
        <w:t xml:space="preserve"> A key barrier</w:t>
      </w:r>
      <w:r w:rsidR="009C29A2">
        <w:rPr/>
        <w:t xml:space="preserve"> to</w:t>
      </w:r>
      <w:r w:rsidRPr="009C29A2" w:rsidR="009C29A2">
        <w:rPr/>
        <w:t xml:space="preserve"> </w:t>
      </w:r>
      <w:r w:rsidR="009C29A2">
        <w:rPr/>
        <w:t>current OAMTs (</w:t>
      </w:r>
      <w:r w:rsidRPr="002A5554" w:rsidR="009C29A2">
        <w:rPr/>
        <w:t>buprenorphine and methadone</w:t>
      </w:r>
      <w:r w:rsidR="009C29A2">
        <w:rPr/>
        <w:t>)</w:t>
      </w:r>
      <w:r w:rsidR="00F62D07">
        <w:rPr/>
        <w:t xml:space="preserve"> is th</w:t>
      </w:r>
      <w:r w:rsidR="00466F0E">
        <w:rPr/>
        <w:t xml:space="preserve">at services are not adapted to the preferences of the </w:t>
      </w:r>
      <w:r w:rsidR="009C29A2">
        <w:rPr/>
        <w:t>community</w:t>
      </w:r>
      <w:r w:rsidR="008552B5">
        <w:rPr/>
        <w:t xml:space="preserve">. Daily </w:t>
      </w:r>
      <w:r w:rsidR="008552B5">
        <w:rPr/>
        <w:t>observed</w:t>
      </w:r>
      <w:r w:rsidR="008552B5">
        <w:rPr/>
        <w:t xml:space="preserve"> dosing </w:t>
      </w:r>
      <w:r w:rsidR="00F62D07">
        <w:rPr/>
        <w:t xml:space="preserve">require daily </w:t>
      </w:r>
      <w:r w:rsidR="008552B5">
        <w:rPr/>
        <w:t>clinic visits</w:t>
      </w:r>
      <w:r w:rsidR="00EC12E8">
        <w:rPr/>
        <w:t xml:space="preserve"> </w:t>
      </w:r>
      <w:r w:rsidR="000E04CF">
        <w:rPr/>
        <w:t>with limited hours</w:t>
      </w:r>
      <w:r w:rsidR="00EC12E8">
        <w:rPr/>
        <w:t>, which</w:t>
      </w:r>
      <w:r w:rsidR="00223079">
        <w:rPr/>
        <w:t xml:space="preserve"> </w:t>
      </w:r>
      <w:r w:rsidR="00F62D07">
        <w:rPr/>
        <w:t xml:space="preserve">are impractical and burdensome. Long-acting depot buprenorphine (“LADB”) is a new OAMT </w:t>
      </w:r>
      <w:r w:rsidR="00EC12E8">
        <w:rPr/>
        <w:t xml:space="preserve">formulation </w:t>
      </w:r>
      <w:r w:rsidR="00F62D07">
        <w:rPr/>
        <w:t xml:space="preserve">administered weekly or monthly, </w:t>
      </w:r>
      <w:r w:rsidRPr="005E2E91" w:rsidR="00F62D07">
        <w:rPr/>
        <w:t>reduc</w:t>
      </w:r>
      <w:r w:rsidR="00F62D07">
        <w:rPr/>
        <w:t>ing</w:t>
      </w:r>
      <w:r w:rsidRPr="005E2E91" w:rsidR="00F62D07">
        <w:rPr/>
        <w:t xml:space="preserve"> dosing frequency compared to daily regimens.</w:t>
      </w:r>
      <w:r w:rsidR="00F62D07">
        <w:rPr/>
        <w:t xml:space="preserve"> </w:t>
      </w:r>
      <w:r w:rsidRPr="00BB0435" w:rsidR="00F62D07">
        <w:rPr/>
        <w:t>Th</w:t>
      </w:r>
      <w:r w:rsidR="00F62D07">
        <w:rPr/>
        <w:t xml:space="preserve">is </w:t>
      </w:r>
      <w:r w:rsidR="00943E40">
        <w:rPr/>
        <w:t xml:space="preserve">can </w:t>
      </w:r>
      <w:r w:rsidR="00F62D07">
        <w:rPr/>
        <w:t>improve</w:t>
      </w:r>
      <w:r w:rsidR="00F62D07">
        <w:rPr/>
        <w:t xml:space="preserve"> adherence and </w:t>
      </w:r>
      <w:r w:rsidR="00F62D07">
        <w:rPr/>
        <w:t>retention</w:t>
      </w:r>
      <w:r w:rsidR="00F62D07">
        <w:rPr/>
        <w:t xml:space="preserve">, </w:t>
      </w:r>
      <w:r w:rsidR="00F62D07">
        <w:rPr/>
        <w:t xml:space="preserve">reduces</w:t>
      </w:r>
      <w:r w:rsidR="00F62D07">
        <w:rPr/>
        <w:t xml:space="preserve"> </w:t>
      </w:r>
      <w:r w:rsidR="00F62D07">
        <w:rPr/>
        <w:t xml:space="preserve">stigma </w:t>
      </w:r>
      <w:r w:rsidR="00F62D07">
        <w:rPr/>
        <w:t xml:space="preserve">and improves patient </w:t>
      </w:r>
      <w:r w:rsidR="00EF7505">
        <w:rPr/>
        <w:t xml:space="preserve">satisfaction </w:t>
      </w:r>
      <w:r w:rsidR="00F62D07">
        <w:rPr/>
        <w:t xml:space="preserve">and </w:t>
      </w:r>
      <w:r w:rsidR="00F62D07">
        <w:rPr/>
        <w:t>quality of life</w:t>
      </w:r>
      <w:r w:rsidR="00F62D07">
        <w:rPr/>
        <w:t xml:space="preserve">. </w:t>
      </w:r>
      <w:r w:rsidRPr="00D6320C" w:rsidR="00F62D07">
        <w:rPr/>
        <w:t>Expand</w:t>
      </w:r>
      <w:r w:rsidR="00F62D07">
        <w:rPr/>
        <w:t>ed</w:t>
      </w:r>
      <w:r w:rsidRPr="00D6320C" w:rsidR="00F62D07">
        <w:rPr/>
        <w:t xml:space="preserve"> access in </w:t>
      </w:r>
      <w:r w:rsidR="00C179ED">
        <w:rPr/>
        <w:t>low- and middle-income countries (“LMICs”)</w:t>
      </w:r>
      <w:r w:rsidRPr="00D6320C" w:rsidR="00F62D07">
        <w:rPr/>
        <w:t xml:space="preserve"> </w:t>
      </w:r>
      <w:r w:rsidR="00F62D07">
        <w:rPr/>
        <w:t>could significantly reduce</w:t>
      </w:r>
      <w:r w:rsidRPr="00D6320C" w:rsidR="00F62D07">
        <w:rPr/>
        <w:t xml:space="preserve"> transmission </w:t>
      </w:r>
      <w:r w:rsidR="00F62D07">
        <w:rPr/>
        <w:t xml:space="preserve">of </w:t>
      </w:r>
      <w:r w:rsidRPr="00D6320C" w:rsidR="00F62D07">
        <w:rPr/>
        <w:t xml:space="preserve">blood-borne </w:t>
      </w:r>
      <w:r w:rsidR="00F62D07">
        <w:rPr/>
        <w:t>infections</w:t>
      </w:r>
      <w:r w:rsidRPr="00D6320C" w:rsidR="00F62D07">
        <w:rPr/>
        <w:t xml:space="preserve">. </w:t>
      </w:r>
      <w:r w:rsidR="00F62D07">
        <w:rPr/>
        <w:t xml:space="preserve">Yet outside a few markets, availability </w:t>
      </w:r>
      <w:r w:rsidR="00442231">
        <w:rPr/>
        <w:t>of LADB</w:t>
      </w:r>
      <w:r w:rsidR="00581922">
        <w:rPr/>
        <w:t xml:space="preserve"> is</w:t>
      </w:r>
      <w:r w:rsidR="00442231">
        <w:rPr/>
        <w:t xml:space="preserve"> </w:t>
      </w:r>
      <w:r w:rsidR="00F62D07">
        <w:rPr/>
        <w:t>limited in low- and middle-income countries</w:t>
      </w:r>
      <w:r w:rsidRPr="001F01AB" w:rsidR="00F62D07">
        <w:rPr/>
        <w:t xml:space="preserve">. </w:t>
      </w:r>
    </w:p>
    <w:p w:rsidR="00F62D07" w:rsidP="001468FF" w:rsidRDefault="00F62D07" w14:paraId="487EAB9B" w14:textId="47161FD6">
      <w:pPr>
        <w:spacing w:after="0" w:line="240" w:lineRule="auto"/>
      </w:pPr>
      <w:r w:rsidRPr="00657FD1">
        <w:t>MedAccess</w:t>
      </w:r>
      <w:r>
        <w:t xml:space="preserve"> and PATH</w:t>
      </w:r>
      <w:r w:rsidRPr="00657FD1">
        <w:t xml:space="preserve"> wish to explore whether </w:t>
      </w:r>
      <w:r>
        <w:t>innovative financing</w:t>
      </w:r>
      <w:r w:rsidRPr="00657FD1">
        <w:t xml:space="preserve"> tools, </w:t>
      </w:r>
      <w:r>
        <w:t xml:space="preserve">such </w:t>
      </w:r>
      <w:r w:rsidR="00492BAF">
        <w:t>VGs</w:t>
      </w:r>
      <w:r w:rsidRPr="00657FD1">
        <w:t xml:space="preserve">, could be used to support </w:t>
      </w:r>
      <w:r>
        <w:t>LADB</w:t>
      </w:r>
      <w:r w:rsidRPr="00657FD1">
        <w:t xml:space="preserve"> manufacturers to lower the price of </w:t>
      </w:r>
      <w:r>
        <w:t>the</w:t>
      </w:r>
      <w:r w:rsidRPr="00657FD1">
        <w:t xml:space="preserve"> product to improve affordability and support access in </w:t>
      </w:r>
      <w:r>
        <w:t>LMICs</w:t>
      </w:r>
      <w:r w:rsidRPr="00657FD1">
        <w:t xml:space="preserve">. The purpose of this </w:t>
      </w:r>
      <w:r w:rsidR="00D66C8A">
        <w:t>CEI</w:t>
      </w:r>
      <w:r w:rsidRPr="00657FD1">
        <w:t xml:space="preserve"> is to invite manufacturers to submit a proposal (using the form in the Appendix) detailing the product price that could be offered across LMICs if increasing annual sales volumes are achieved and additional support in the form of a volume guarantee were provided.</w:t>
      </w:r>
      <w:r w:rsidRPr="002C45CC">
        <w:t xml:space="preserve"> </w:t>
      </w:r>
    </w:p>
    <w:p w:rsidRPr="000131DF" w:rsidR="00211620" w:rsidP="000131DF" w:rsidRDefault="00211620" w14:paraId="5AA02DFF" w14:textId="77777777">
      <w:pPr>
        <w:spacing w:after="0" w:line="240" w:lineRule="auto"/>
        <w:rPr>
          <w:rFonts w:ascii="Calibri" w:hAnsi="Calibri" w:cs="Calibri"/>
        </w:rPr>
      </w:pPr>
    </w:p>
    <w:p w:rsidR="000131DF" w:rsidP="00F62D07" w:rsidRDefault="00DF6879" w14:paraId="70009A08" w14:textId="434AA389">
      <w:pPr>
        <w:spacing w:after="0" w:line="240" w:lineRule="auto"/>
        <w:rPr>
          <w:rFonts w:ascii="Calibri" w:hAnsi="Calibri" w:cs="Calibri"/>
        </w:rPr>
      </w:pPr>
      <w:r w:rsidRPr="6DAB5751">
        <w:rPr>
          <w:rFonts w:ascii="Calibri" w:hAnsi="Calibri" w:cs="Calibri"/>
        </w:rPr>
        <w:t>M</w:t>
      </w:r>
      <w:r w:rsidRPr="6DAB5751" w:rsidR="00F62D07">
        <w:rPr>
          <w:rFonts w:ascii="Calibri" w:hAnsi="Calibri" w:cs="Calibri"/>
        </w:rPr>
        <w:t>anufacturers with a commercialised LADB product and those with a product in development</w:t>
      </w:r>
      <w:r w:rsidRPr="6DAB5751">
        <w:rPr>
          <w:rFonts w:ascii="Calibri" w:hAnsi="Calibri" w:cs="Calibri"/>
        </w:rPr>
        <w:t xml:space="preserve"> are eligible to submit to this CEI.</w:t>
      </w:r>
    </w:p>
    <w:p w:rsidR="00DF6879" w:rsidP="00F62D07" w:rsidRDefault="00DF6879" w14:paraId="76147BEE" w14:textId="77777777">
      <w:pPr>
        <w:spacing w:after="0" w:line="240" w:lineRule="auto"/>
        <w:rPr>
          <w:rFonts w:ascii="Calibri" w:hAnsi="Calibri" w:cs="Calibri"/>
          <w:i/>
          <w:iCs/>
          <w:szCs w:val="24"/>
        </w:rPr>
      </w:pPr>
    </w:p>
    <w:p w:rsidRPr="006D1797" w:rsidR="006D1797" w:rsidP="00CE02D6" w:rsidRDefault="006D1797" w14:paraId="0A94484D" w14:textId="77777777">
      <w:pPr>
        <w:pStyle w:val="Heading1"/>
        <w:numPr>
          <w:ilvl w:val="0"/>
          <w:numId w:val="2"/>
        </w:numPr>
        <w:spacing w:before="240" w:after="0" w:line="240" w:lineRule="auto"/>
        <w:ind w:left="0" w:firstLine="57"/>
        <w:rPr>
          <w:rFonts w:ascii="Calibri" w:hAnsi="Calibri" w:cs="Calibri"/>
          <w:b/>
          <w:bCs/>
          <w:color w:val="153D63" w:themeColor="text2" w:themeTint="E6"/>
          <w:sz w:val="36"/>
          <w:szCs w:val="36"/>
        </w:rPr>
      </w:pPr>
      <w:r w:rsidRPr="006D1797">
        <w:rPr>
          <w:rFonts w:ascii="Calibri" w:hAnsi="Calibri" w:cs="Calibri"/>
          <w:b/>
          <w:bCs/>
          <w:color w:val="153D63" w:themeColor="text2" w:themeTint="E6"/>
          <w:sz w:val="36"/>
          <w:szCs w:val="36"/>
        </w:rPr>
        <w:t>Respondent Representations</w:t>
      </w:r>
    </w:p>
    <w:p w:rsidRPr="005D626D" w:rsidR="006D1797" w:rsidP="006D1797" w:rsidRDefault="006D1797" w14:paraId="725E42DF" w14:textId="53DE0CB0">
      <w:r w:rsidRPr="005D626D">
        <w:t xml:space="preserve">By submitting a response to this </w:t>
      </w:r>
      <w:r w:rsidRPr="006D1797">
        <w:rPr>
          <w:bCs/>
        </w:rPr>
        <w:t xml:space="preserve">CEI, the </w:t>
      </w:r>
      <w:r w:rsidR="00081D82">
        <w:rPr>
          <w:bCs/>
        </w:rPr>
        <w:t>R</w:t>
      </w:r>
      <w:r w:rsidRPr="006D1797">
        <w:rPr>
          <w:bCs/>
        </w:rPr>
        <w:t xml:space="preserve">espondent represents to MedAccess that (a) all information provided in the response is accurate, true and correct as of the date of submission and (b) the </w:t>
      </w:r>
      <w:r w:rsidR="00081D82">
        <w:rPr>
          <w:bCs/>
        </w:rPr>
        <w:t>R</w:t>
      </w:r>
      <w:r w:rsidRPr="006D1797">
        <w:rPr>
          <w:bCs/>
        </w:rPr>
        <w:t>espondent possesses</w:t>
      </w:r>
      <w:r w:rsidRPr="005D626D">
        <w:t xml:space="preserve"> all necessary rights and authority to submit the information contained within their response.</w:t>
      </w:r>
    </w:p>
    <w:p w:rsidRPr="006D1797" w:rsidR="006D1797" w:rsidP="00F62D07" w:rsidRDefault="006D1797" w14:paraId="72C8A138" w14:textId="77777777">
      <w:pPr>
        <w:spacing w:after="0" w:line="240" w:lineRule="auto"/>
        <w:rPr>
          <w:rFonts w:ascii="Calibri" w:hAnsi="Calibri" w:cs="Calibri"/>
          <w:b/>
          <w:bCs/>
          <w:szCs w:val="24"/>
        </w:rPr>
      </w:pPr>
    </w:p>
    <w:bookmarkEnd w:id="0"/>
    <w:p w:rsidRPr="004A0234" w:rsidR="000131DF" w:rsidP="00453E4A" w:rsidRDefault="000131DF" w14:paraId="62220FAD" w14:textId="2D1F395E">
      <w:pPr>
        <w:pStyle w:val="Heading1"/>
        <w:numPr>
          <w:ilvl w:val="0"/>
          <w:numId w:val="2"/>
        </w:numPr>
        <w:spacing w:before="0" w:after="0" w:line="240" w:lineRule="auto"/>
        <w:ind w:left="0" w:firstLine="0"/>
        <w:rPr>
          <w:rFonts w:ascii="Calibri" w:hAnsi="Calibri" w:cs="Calibri"/>
          <w:b/>
          <w:bCs/>
          <w:color w:val="153D63" w:themeColor="text2" w:themeTint="E6"/>
          <w:sz w:val="36"/>
          <w:szCs w:val="36"/>
        </w:rPr>
      </w:pPr>
      <w:r w:rsidRPr="004A0234">
        <w:rPr>
          <w:rFonts w:ascii="Calibri" w:hAnsi="Calibri" w:cs="Calibri"/>
          <w:b/>
          <w:bCs/>
          <w:color w:val="153D63" w:themeColor="text2" w:themeTint="E6"/>
          <w:sz w:val="36"/>
          <w:szCs w:val="36"/>
        </w:rPr>
        <w:t>Submission instructions</w:t>
      </w:r>
    </w:p>
    <w:p w:rsidR="000131DF" w:rsidP="000131DF" w:rsidRDefault="000131DF" w14:paraId="4FC059E8" w14:textId="2402EC5D">
      <w:pPr>
        <w:spacing w:after="0" w:line="240" w:lineRule="auto"/>
        <w:rPr>
          <w:rFonts w:ascii="Calibri" w:hAnsi="Calibri" w:cs="Calibri"/>
        </w:rPr>
      </w:pPr>
      <w:r w:rsidRPr="532E529F" w:rsidR="000131DF">
        <w:rPr>
          <w:rFonts w:ascii="Calibri" w:hAnsi="Calibri" w:cs="Calibri"/>
        </w:rPr>
        <w:t xml:space="preserve">All expressions of interests (“EOIs”) must be </w:t>
      </w:r>
      <w:r w:rsidRPr="532E529F" w:rsidR="000131DF">
        <w:rPr>
          <w:rFonts w:ascii="Calibri" w:hAnsi="Calibri" w:cs="Calibri"/>
        </w:rPr>
        <w:t>submitted</w:t>
      </w:r>
      <w:r w:rsidRPr="532E529F" w:rsidR="000131DF">
        <w:rPr>
          <w:rFonts w:ascii="Calibri" w:hAnsi="Calibri" w:cs="Calibri"/>
        </w:rPr>
        <w:t xml:space="preserve"> in English using the form provided in the Appendix and be signed (electronically or otherwise) by the authorised representative of the Respondent. Interested manufacturers should</w:t>
      </w:r>
      <w:r w:rsidRPr="532E529F" w:rsidR="00C47BCC">
        <w:rPr>
          <w:rFonts w:ascii="Calibri" w:hAnsi="Calibri" w:cs="Calibri"/>
        </w:rPr>
        <w:t xml:space="preserve"> fully</w:t>
      </w:r>
      <w:r w:rsidRPr="532E529F" w:rsidR="000131DF">
        <w:rPr>
          <w:rFonts w:ascii="Calibri" w:hAnsi="Calibri" w:cs="Calibri"/>
        </w:rPr>
        <w:t xml:space="preserve"> complete and return the Appendix form electronically to </w:t>
      </w:r>
      <w:hyperlink r:id="Rf7ccf77b7d34447d">
        <w:r w:rsidRPr="532E529F" w:rsidR="000131DF">
          <w:rPr>
            <w:rStyle w:val="Hyperlink"/>
            <w:rFonts w:ascii="Calibri" w:hAnsi="Calibri" w:cs="Calibri"/>
          </w:rPr>
          <w:t>submissions@medaccess.org</w:t>
        </w:r>
      </w:hyperlink>
      <w:r w:rsidRPr="532E529F" w:rsidR="000131DF">
        <w:rPr>
          <w:rFonts w:ascii="Calibri" w:hAnsi="Calibri" w:cs="Calibri"/>
        </w:rPr>
        <w:t xml:space="preserve"> </w:t>
      </w:r>
      <w:r w:rsidRPr="532E529F" w:rsidR="0097698D">
        <w:rPr>
          <w:rFonts w:ascii="Calibri" w:hAnsi="Calibri" w:cs="Calibri"/>
        </w:rPr>
        <w:t xml:space="preserve">by </w:t>
      </w:r>
      <w:r w:rsidRPr="532E529F" w:rsidR="6F312163">
        <w:rPr>
          <w:rFonts w:ascii="Calibri" w:hAnsi="Calibri" w:cs="Calibri"/>
        </w:rPr>
        <w:t>15</w:t>
      </w:r>
      <w:r w:rsidRPr="532E529F" w:rsidR="0097698D">
        <w:rPr>
          <w:rFonts w:ascii="Calibri" w:hAnsi="Calibri" w:cs="Calibri"/>
        </w:rPr>
        <w:t xml:space="preserve"> </w:t>
      </w:r>
      <w:r w:rsidRPr="532E529F" w:rsidR="1290446F">
        <w:rPr>
          <w:rFonts w:ascii="Calibri" w:hAnsi="Calibri" w:cs="Calibri"/>
        </w:rPr>
        <w:t>January</w:t>
      </w:r>
      <w:r w:rsidRPr="532E529F" w:rsidR="000131DF">
        <w:rPr>
          <w:rFonts w:ascii="Calibri" w:hAnsi="Calibri" w:cs="Calibri"/>
        </w:rPr>
        <w:t xml:space="preserve"> 202</w:t>
      </w:r>
      <w:r w:rsidRPr="532E529F" w:rsidR="6831CBBE">
        <w:rPr>
          <w:rFonts w:ascii="Calibri" w:hAnsi="Calibri" w:cs="Calibri"/>
        </w:rPr>
        <w:t>6</w:t>
      </w:r>
      <w:r w:rsidRPr="532E529F" w:rsidR="000131DF">
        <w:rPr>
          <w:rFonts w:ascii="Calibri" w:hAnsi="Calibri" w:cs="Calibri"/>
        </w:rPr>
        <w:t xml:space="preserve"> with ‘MGL</w:t>
      </w:r>
      <w:r w:rsidRPr="532E529F" w:rsidR="004A0234">
        <w:rPr>
          <w:rFonts w:ascii="Calibri" w:hAnsi="Calibri" w:cs="Calibri"/>
        </w:rPr>
        <w:t>-PATH</w:t>
      </w:r>
      <w:r w:rsidRPr="532E529F" w:rsidR="000131DF">
        <w:rPr>
          <w:rFonts w:ascii="Calibri" w:hAnsi="Calibri" w:cs="Calibri"/>
        </w:rPr>
        <w:t xml:space="preserve"> CEI 2025 – </w:t>
      </w:r>
      <w:r w:rsidRPr="532E529F" w:rsidR="000131DF">
        <w:rPr>
          <w:rFonts w:ascii="Calibri" w:hAnsi="Calibri" w:cs="Calibri"/>
        </w:rPr>
        <w:t>LADB</w:t>
      </w:r>
      <w:r w:rsidRPr="532E529F" w:rsidR="000131DF">
        <w:rPr>
          <w:rFonts w:ascii="Calibri" w:hAnsi="Calibri" w:cs="Calibri"/>
        </w:rPr>
        <w:t xml:space="preserve"> – Expression of Interest: [name of the company]’ in the email subject line. </w:t>
      </w:r>
      <w:r w:rsidRPr="532E529F" w:rsidR="000131DF">
        <w:rPr>
          <w:rFonts w:ascii="Calibri" w:hAnsi="Calibri" w:cs="Calibri"/>
        </w:rPr>
        <w:t>MedAccess</w:t>
      </w:r>
      <w:r w:rsidRPr="532E529F" w:rsidR="000131DF">
        <w:rPr>
          <w:rFonts w:ascii="Calibri" w:hAnsi="Calibri" w:cs="Calibri"/>
        </w:rPr>
        <w:t xml:space="preserve"> may request </w:t>
      </w:r>
      <w:r w:rsidRPr="532E529F" w:rsidR="000131DF">
        <w:rPr>
          <w:rFonts w:ascii="Calibri" w:hAnsi="Calibri" w:cs="Calibri"/>
        </w:rPr>
        <w:t>additional</w:t>
      </w:r>
      <w:r w:rsidRPr="532E529F" w:rsidR="000131DF">
        <w:rPr>
          <w:rFonts w:ascii="Calibri" w:hAnsi="Calibri" w:cs="Calibri"/>
        </w:rPr>
        <w:t xml:space="preserve"> information to supplement or verify the information provided in the EOI, arrange interviews with the manufacturer and/or visit the manufacturer’s premises and facilities, if it </w:t>
      </w:r>
      <w:r w:rsidRPr="532E529F" w:rsidR="000131DF">
        <w:rPr>
          <w:rFonts w:ascii="Calibri" w:hAnsi="Calibri" w:cs="Calibri"/>
        </w:rPr>
        <w:t>deems</w:t>
      </w:r>
      <w:r w:rsidRPr="532E529F" w:rsidR="000131DF">
        <w:rPr>
          <w:rFonts w:ascii="Calibri" w:hAnsi="Calibri" w:cs="Calibri"/>
        </w:rPr>
        <w:t xml:space="preserve"> necessary. </w:t>
      </w:r>
      <w:r w:rsidRPr="532E529F" w:rsidR="000131DF">
        <w:rPr>
          <w:rFonts w:ascii="Calibri" w:hAnsi="Calibri" w:cs="Calibri"/>
        </w:rPr>
        <w:t>MedAcces</w:t>
      </w:r>
      <w:r w:rsidRPr="532E529F" w:rsidR="004A0234">
        <w:rPr>
          <w:rFonts w:ascii="Calibri" w:hAnsi="Calibri" w:cs="Calibri"/>
        </w:rPr>
        <w:t>s</w:t>
      </w:r>
      <w:r w:rsidRPr="532E529F" w:rsidR="004A0234">
        <w:rPr>
          <w:rFonts w:ascii="Calibri" w:hAnsi="Calibri" w:cs="Calibri"/>
        </w:rPr>
        <w:t xml:space="preserve"> and PATH</w:t>
      </w:r>
      <w:r w:rsidRPr="532E529F" w:rsidR="000131DF">
        <w:rPr>
          <w:rFonts w:ascii="Calibri" w:hAnsi="Calibri" w:cs="Calibri"/>
        </w:rPr>
        <w:t xml:space="preserve"> may conduct high-level introductory calls with shortlisted Respondents.</w:t>
      </w:r>
    </w:p>
    <w:p w:rsidRPr="000131DF" w:rsidR="000131DF" w:rsidP="000131DF" w:rsidRDefault="000131DF" w14:paraId="50EF6DCA" w14:textId="77777777">
      <w:pPr>
        <w:spacing w:after="0" w:line="240" w:lineRule="auto"/>
        <w:rPr>
          <w:rFonts w:ascii="Calibri" w:hAnsi="Calibri" w:cs="Calibri"/>
        </w:rPr>
      </w:pPr>
    </w:p>
    <w:p w:rsidR="000131DF" w:rsidP="000131DF" w:rsidRDefault="000131DF" w14:paraId="2145EF00" w14:textId="032762FC">
      <w:pPr>
        <w:spacing w:after="0" w:line="240" w:lineRule="auto"/>
        <w:rPr>
          <w:rFonts w:ascii="Calibri" w:hAnsi="Calibri" w:cs="Calibri"/>
          <w:szCs w:val="24"/>
        </w:rPr>
      </w:pPr>
      <w:r w:rsidRPr="000131DF">
        <w:rPr>
          <w:rFonts w:ascii="Calibri" w:hAnsi="Calibri" w:cs="Calibri"/>
          <w:szCs w:val="24"/>
        </w:rPr>
        <w:t xml:space="preserve">The receipt timestamp is the date and time the submission has been received, as indicated by the log files of the email received. It is the sole responsibility of Respondent to ensure that the EOI and related documents are received on or before </w:t>
      </w:r>
      <w:r w:rsidR="006E259D">
        <w:rPr>
          <w:rFonts w:ascii="Calibri" w:hAnsi="Calibri" w:cs="Calibri"/>
          <w:szCs w:val="24"/>
        </w:rPr>
        <w:t>any</w:t>
      </w:r>
      <w:r w:rsidRPr="000131DF">
        <w:rPr>
          <w:rFonts w:ascii="Calibri" w:hAnsi="Calibri" w:cs="Calibri"/>
          <w:szCs w:val="24"/>
        </w:rPr>
        <w:t xml:space="preserve"> prescribed deadline.</w:t>
      </w:r>
    </w:p>
    <w:p w:rsidRPr="000131DF" w:rsidR="00EE167D" w:rsidP="000131DF" w:rsidRDefault="00EE167D" w14:paraId="65D5A8B3" w14:textId="77777777">
      <w:pPr>
        <w:spacing w:after="0" w:line="240" w:lineRule="auto"/>
        <w:rPr>
          <w:rFonts w:ascii="Calibri" w:hAnsi="Calibri" w:cs="Calibri"/>
          <w:szCs w:val="24"/>
        </w:rPr>
      </w:pPr>
    </w:p>
    <w:p w:rsidRPr="004A0234" w:rsidR="000131DF" w:rsidP="000131DF" w:rsidRDefault="00CE02D6" w14:paraId="12EEA50D" w14:textId="79639BDD">
      <w:pPr>
        <w:pStyle w:val="Heading1"/>
        <w:numPr>
          <w:ilvl w:val="0"/>
          <w:numId w:val="2"/>
        </w:numPr>
        <w:spacing w:before="240" w:after="0" w:line="240" w:lineRule="auto"/>
        <w:ind w:left="0" w:firstLine="0"/>
        <w:rPr>
          <w:rFonts w:ascii="Calibri" w:hAnsi="Calibri" w:cs="Calibri"/>
          <w:b/>
          <w:bCs/>
          <w:color w:val="153D63" w:themeColor="text2" w:themeTint="E6"/>
          <w:sz w:val="36"/>
          <w:szCs w:val="36"/>
        </w:rPr>
      </w:pPr>
      <w:r>
        <w:rPr>
          <w:rFonts w:ascii="Calibri" w:hAnsi="Calibri" w:cs="Calibri"/>
          <w:b/>
          <w:bCs/>
          <w:color w:val="153D63" w:themeColor="text2" w:themeTint="E6"/>
          <w:sz w:val="36"/>
          <w:szCs w:val="36"/>
        </w:rPr>
        <w:t xml:space="preserve">     </w:t>
      </w:r>
      <w:r w:rsidRPr="004A0234" w:rsidR="000131DF">
        <w:rPr>
          <w:rFonts w:ascii="Calibri" w:hAnsi="Calibri" w:cs="Calibri"/>
          <w:b/>
          <w:bCs/>
          <w:color w:val="153D63" w:themeColor="text2" w:themeTint="E6"/>
          <w:sz w:val="36"/>
          <w:szCs w:val="36"/>
        </w:rPr>
        <w:t>Confidentiality</w:t>
      </w:r>
    </w:p>
    <w:p w:rsidRPr="000131DF" w:rsidR="000131DF" w:rsidP="000131DF" w:rsidRDefault="000131DF" w14:paraId="683E933A" w14:textId="74C4E47E">
      <w:pPr>
        <w:spacing w:after="0" w:line="240" w:lineRule="auto"/>
        <w:rPr>
          <w:rFonts w:ascii="Calibri" w:hAnsi="Calibri" w:cs="Calibri"/>
        </w:rPr>
      </w:pPr>
      <w:r w:rsidRPr="4B54F70F">
        <w:rPr>
          <w:rFonts w:ascii="Calibri" w:hAnsi="Calibri" w:cs="Calibri"/>
        </w:rPr>
        <w:t xml:space="preserve">Any information submitted in the EOI that needs to be treated as “confidential” should be clearly marked as such on the completed form by the Respondent (“Confidential Information”). Information provided by Respondents, including Confidential Information, will be received by MedAccess and </w:t>
      </w:r>
      <w:r w:rsidRPr="4B54F70F" w:rsidR="004A0234">
        <w:rPr>
          <w:rFonts w:ascii="Calibri" w:hAnsi="Calibri" w:cs="Calibri"/>
        </w:rPr>
        <w:t>PATH</w:t>
      </w:r>
      <w:r w:rsidRPr="4B54F70F" w:rsidR="00841B69">
        <w:rPr>
          <w:rFonts w:ascii="Calibri" w:hAnsi="Calibri" w:cs="Calibri"/>
        </w:rPr>
        <w:t>. Confidential Information</w:t>
      </w:r>
      <w:r w:rsidRPr="4B54F70F" w:rsidR="004A0234">
        <w:rPr>
          <w:rFonts w:ascii="Calibri" w:hAnsi="Calibri" w:cs="Calibri"/>
        </w:rPr>
        <w:t xml:space="preserve"> </w:t>
      </w:r>
      <w:r w:rsidRPr="4B54F70F" w:rsidR="009B6900">
        <w:rPr>
          <w:rFonts w:ascii="Calibri" w:hAnsi="Calibri" w:cs="Calibri"/>
        </w:rPr>
        <w:t xml:space="preserve">may </w:t>
      </w:r>
      <w:r w:rsidRPr="4B54F70F">
        <w:rPr>
          <w:rFonts w:ascii="Calibri" w:hAnsi="Calibri" w:cs="Calibri"/>
        </w:rPr>
        <w:t xml:space="preserve">be shared with Financing Partners under appropriate non-disclosure agreement(s) between such </w:t>
      </w:r>
      <w:r w:rsidRPr="4B54F70F" w:rsidR="00024424">
        <w:rPr>
          <w:rFonts w:ascii="Calibri" w:hAnsi="Calibri" w:cs="Calibri"/>
        </w:rPr>
        <w:t>Financing Partner(s)</w:t>
      </w:r>
      <w:r w:rsidRPr="4B54F70F">
        <w:rPr>
          <w:rFonts w:ascii="Calibri" w:hAnsi="Calibri" w:cs="Calibri"/>
        </w:rPr>
        <w:t xml:space="preserve"> and</w:t>
      </w:r>
      <w:r w:rsidRPr="4B54F70F" w:rsidR="004A0234">
        <w:rPr>
          <w:rFonts w:ascii="Calibri" w:hAnsi="Calibri" w:cs="Calibri"/>
        </w:rPr>
        <w:t xml:space="preserve"> </w:t>
      </w:r>
      <w:r w:rsidRPr="4B54F70F" w:rsidR="007C72E6">
        <w:rPr>
          <w:rFonts w:ascii="Calibri" w:hAnsi="Calibri" w:cs="Calibri"/>
        </w:rPr>
        <w:t xml:space="preserve">either </w:t>
      </w:r>
      <w:r w:rsidRPr="4B54F70F" w:rsidR="004A0234">
        <w:rPr>
          <w:rFonts w:ascii="Calibri" w:hAnsi="Calibri" w:cs="Calibri"/>
        </w:rPr>
        <w:t>MedAccess or PATH</w:t>
      </w:r>
      <w:r w:rsidRPr="4B54F70F" w:rsidR="007C72E6">
        <w:rPr>
          <w:rFonts w:ascii="Calibri" w:hAnsi="Calibri" w:cs="Calibri"/>
        </w:rPr>
        <w:t xml:space="preserve"> or both</w:t>
      </w:r>
      <w:r w:rsidRPr="4B54F70F">
        <w:rPr>
          <w:rFonts w:ascii="Calibri" w:hAnsi="Calibri" w:cs="Calibri"/>
        </w:rPr>
        <w:t>. All information including Confidential Information will be used by MedAccess</w:t>
      </w:r>
      <w:r w:rsidRPr="4B54F70F" w:rsidR="004A0234">
        <w:rPr>
          <w:rFonts w:ascii="Calibri" w:hAnsi="Calibri" w:cs="Calibri"/>
        </w:rPr>
        <w:t>, PATH</w:t>
      </w:r>
      <w:r w:rsidRPr="4B54F70F">
        <w:rPr>
          <w:rFonts w:ascii="Calibri" w:hAnsi="Calibri" w:cs="Calibri"/>
        </w:rPr>
        <w:t xml:space="preserve"> and Financing Partners for assessment purposes. MedAccess</w:t>
      </w:r>
      <w:r w:rsidRPr="4B54F70F" w:rsidR="006B5FAD">
        <w:rPr>
          <w:rFonts w:ascii="Calibri" w:hAnsi="Calibri" w:cs="Calibri"/>
        </w:rPr>
        <w:t xml:space="preserve"> and</w:t>
      </w:r>
      <w:r w:rsidRPr="4B54F70F" w:rsidR="004A0234">
        <w:rPr>
          <w:rFonts w:ascii="Calibri" w:hAnsi="Calibri" w:cs="Calibri"/>
        </w:rPr>
        <w:t xml:space="preserve"> PATH </w:t>
      </w:r>
      <w:r w:rsidRPr="4B54F70F">
        <w:rPr>
          <w:rFonts w:ascii="Calibri" w:hAnsi="Calibri" w:cs="Calibri"/>
        </w:rPr>
        <w:t xml:space="preserve">will take all reasonable measures to keep Confidential Information confidential and </w:t>
      </w:r>
      <w:r w:rsidRPr="4B54F70F" w:rsidR="009A49A6">
        <w:rPr>
          <w:rFonts w:ascii="Calibri" w:hAnsi="Calibri" w:cs="Calibri"/>
        </w:rPr>
        <w:t xml:space="preserve">except as described above, </w:t>
      </w:r>
      <w:r w:rsidRPr="4B54F70F">
        <w:rPr>
          <w:rFonts w:ascii="Calibri" w:hAnsi="Calibri" w:cs="Calibri"/>
        </w:rPr>
        <w:t>will not share it further with other entities or individuals without the Respondent’s written authorisation. However, in some circumstances, anonymised aggregated information based on information received under this CEI may be shared by MedAccess</w:t>
      </w:r>
      <w:r w:rsidRPr="4B54F70F" w:rsidR="004A0234">
        <w:rPr>
          <w:rFonts w:ascii="Calibri" w:hAnsi="Calibri" w:cs="Calibri"/>
        </w:rPr>
        <w:t xml:space="preserve"> and PATH</w:t>
      </w:r>
      <w:r w:rsidRPr="4B54F70F">
        <w:rPr>
          <w:rFonts w:ascii="Calibri" w:hAnsi="Calibri" w:cs="Calibri"/>
        </w:rPr>
        <w:t xml:space="preserve"> with relevant stakeholders such as global procurement agencies, implementing partners, and donors.  </w:t>
      </w:r>
    </w:p>
    <w:p w:rsidRPr="000131DF" w:rsidR="000131DF" w:rsidP="000131DF" w:rsidRDefault="000131DF" w14:paraId="43A2F80E" w14:textId="77777777">
      <w:pPr>
        <w:spacing w:after="0" w:line="240" w:lineRule="auto"/>
        <w:rPr>
          <w:rFonts w:ascii="Calibri" w:hAnsi="Calibri" w:cs="Calibri"/>
        </w:rPr>
      </w:pPr>
    </w:p>
    <w:p w:rsidR="000131DF" w:rsidP="000131DF" w:rsidRDefault="000131DF" w14:paraId="5E12FEB6" w14:textId="6B5FBEAA">
      <w:pPr>
        <w:spacing w:after="0" w:line="240" w:lineRule="auto"/>
        <w:rPr>
          <w:rFonts w:ascii="Calibri" w:hAnsi="Calibri" w:cs="Calibri"/>
        </w:rPr>
      </w:pPr>
      <w:r w:rsidRPr="000131DF">
        <w:rPr>
          <w:rFonts w:ascii="Calibri" w:hAnsi="Calibri" w:cs="Calibri"/>
        </w:rPr>
        <w:t>The confidentiality commitment contained in this CEI shall not apply if the information concerned, or any part of it: (a) was known to MedAccess</w:t>
      </w:r>
      <w:r w:rsidR="004A0234">
        <w:rPr>
          <w:rFonts w:ascii="Calibri" w:hAnsi="Calibri" w:cs="Calibri"/>
        </w:rPr>
        <w:t xml:space="preserve"> or PATH</w:t>
      </w:r>
      <w:r w:rsidRPr="000131DF">
        <w:rPr>
          <w:rFonts w:ascii="Calibri" w:hAnsi="Calibri" w:cs="Calibri"/>
        </w:rPr>
        <w:t xml:space="preserve"> prior to any disclosure by the Respondent</w:t>
      </w:r>
      <w:r w:rsidR="00F57F06">
        <w:rPr>
          <w:rFonts w:ascii="Calibri" w:hAnsi="Calibri" w:cs="Calibri"/>
        </w:rPr>
        <w:t xml:space="preserve"> without any obligation of confidentiality</w:t>
      </w:r>
      <w:r w:rsidRPr="000131DF">
        <w:rPr>
          <w:rFonts w:ascii="Calibri" w:hAnsi="Calibri" w:cs="Calibri"/>
        </w:rPr>
        <w:t>; or (b) was in the public domain at the time of disclosure by the Respondent; or (c) becomes part of the public domain through no fault of MedAccess</w:t>
      </w:r>
      <w:r w:rsidR="004A0234">
        <w:rPr>
          <w:rFonts w:ascii="Calibri" w:hAnsi="Calibri" w:cs="Calibri"/>
        </w:rPr>
        <w:t xml:space="preserve"> or PATH;</w:t>
      </w:r>
      <w:r w:rsidRPr="000131DF">
        <w:rPr>
          <w:rFonts w:ascii="Calibri" w:hAnsi="Calibri" w:cs="Calibri"/>
        </w:rPr>
        <w:t xml:space="preserve"> or (d) becomes available to MedAccess</w:t>
      </w:r>
      <w:r w:rsidR="004A0234">
        <w:rPr>
          <w:rFonts w:ascii="Calibri" w:hAnsi="Calibri" w:cs="Calibri"/>
        </w:rPr>
        <w:t xml:space="preserve"> or PATH</w:t>
      </w:r>
      <w:r w:rsidRPr="000131DF">
        <w:rPr>
          <w:rFonts w:ascii="Calibri" w:hAnsi="Calibri" w:cs="Calibri"/>
        </w:rPr>
        <w:t xml:space="preserve"> from a third party who is not in breach of any legal obligation of confidentiality to the Respondent. If processing the EOI involves the recording and processing of personal data (such as name, address), such data will be processed by MedAccess pursuant to MedAccess’ privacy policy, which is available at </w:t>
      </w:r>
      <w:hyperlink r:id="rId17">
        <w:r w:rsidRPr="000131DF">
          <w:rPr>
            <w:rStyle w:val="Hyperlink"/>
            <w:rFonts w:ascii="Calibri" w:hAnsi="Calibri" w:cs="Calibri"/>
          </w:rPr>
          <w:t>https://medaccess.org/privacy-policy/</w:t>
        </w:r>
      </w:hyperlink>
      <w:r w:rsidRPr="000131DF">
        <w:rPr>
          <w:rFonts w:ascii="Calibri" w:hAnsi="Calibri" w:cs="Calibri"/>
        </w:rPr>
        <w:t>. Information relating to the examination, clarification, and evaluation of EOI shall not be disclosed to other manufacturers or any other persons not officially concerned with such process.</w:t>
      </w:r>
    </w:p>
    <w:p w:rsidR="00EE167D" w:rsidP="00EE167D" w:rsidRDefault="00EE167D" w14:paraId="664D15CB" w14:textId="77777777">
      <w:pPr>
        <w:spacing w:line="240" w:lineRule="auto"/>
        <w:rPr>
          <w:rFonts w:ascii="Calibri" w:hAnsi="Calibri" w:cs="Calibri"/>
        </w:rPr>
      </w:pPr>
    </w:p>
    <w:p w:rsidR="00E82651" w:rsidP="00F62D07" w:rsidRDefault="00CE02D6" w14:paraId="6FE5E77E" w14:textId="23AE544D">
      <w:pPr>
        <w:numPr>
          <w:ilvl w:val="0"/>
          <w:numId w:val="2"/>
        </w:numPr>
        <w:spacing w:after="0" w:line="240" w:lineRule="auto"/>
        <w:rPr>
          <w:rFonts w:ascii="Calibri" w:hAnsi="Calibri" w:cs="Calibri"/>
          <w:b/>
          <w:color w:val="153D63" w:themeColor="text2" w:themeTint="E6"/>
          <w:sz w:val="36"/>
          <w:szCs w:val="32"/>
          <w:lang w:val="en-US"/>
        </w:rPr>
      </w:pPr>
      <w:r>
        <w:rPr>
          <w:rFonts w:ascii="Calibri" w:hAnsi="Calibri" w:cs="Calibri"/>
          <w:b/>
          <w:color w:val="153D63" w:themeColor="text2" w:themeTint="E6"/>
          <w:sz w:val="36"/>
          <w:szCs w:val="32"/>
          <w:lang w:val="en-US"/>
        </w:rPr>
        <w:t xml:space="preserve">   </w:t>
      </w:r>
      <w:r w:rsidR="00E82651">
        <w:rPr>
          <w:rFonts w:ascii="Calibri" w:hAnsi="Calibri" w:cs="Calibri"/>
          <w:b/>
          <w:color w:val="153D63" w:themeColor="text2" w:themeTint="E6"/>
          <w:sz w:val="36"/>
          <w:szCs w:val="32"/>
          <w:lang w:val="en-US"/>
        </w:rPr>
        <w:t>Contact Information</w:t>
      </w:r>
    </w:p>
    <w:p w:rsidR="0046753C" w:rsidP="0046753C" w:rsidRDefault="0046753C" w14:paraId="15D0DEB9" w14:textId="2C3232CA">
      <w:pPr>
        <w:spacing w:after="0" w:line="240" w:lineRule="auto"/>
        <w:rPr>
          <w:rFonts w:ascii="Calibri" w:hAnsi="Calibri" w:cs="Calibri"/>
        </w:rPr>
      </w:pPr>
      <w:r w:rsidRPr="420AA59A" w:rsidR="0046753C">
        <w:rPr>
          <w:rFonts w:ascii="Calibri" w:hAnsi="Calibri" w:cs="Calibri"/>
        </w:rPr>
        <w:t xml:space="preserve">Any questions about the CEI process or </w:t>
      </w:r>
      <w:r w:rsidRPr="420AA59A" w:rsidR="0046753C">
        <w:rPr>
          <w:rFonts w:ascii="Calibri" w:hAnsi="Calibri" w:cs="Calibri"/>
        </w:rPr>
        <w:t>MedAccess</w:t>
      </w:r>
      <w:r w:rsidRPr="420AA59A" w:rsidR="0046753C">
        <w:rPr>
          <w:rFonts w:ascii="Calibri" w:hAnsi="Calibri" w:cs="Calibri"/>
        </w:rPr>
        <w:t xml:space="preserve"> should be </w:t>
      </w:r>
      <w:r w:rsidRPr="420AA59A" w:rsidR="0046753C">
        <w:rPr>
          <w:rFonts w:ascii="Calibri" w:hAnsi="Calibri" w:cs="Calibri"/>
        </w:rPr>
        <w:t>submitted</w:t>
      </w:r>
      <w:r w:rsidRPr="420AA59A" w:rsidR="0046753C">
        <w:rPr>
          <w:rFonts w:ascii="Calibri" w:hAnsi="Calibri" w:cs="Calibri"/>
        </w:rPr>
        <w:t xml:space="preserve"> to:</w:t>
      </w:r>
      <w:r w:rsidRPr="420AA59A" w:rsidR="0046753C">
        <w:rPr>
          <w:rFonts w:ascii="Calibri" w:hAnsi="Calibri" w:cs="Calibri"/>
        </w:rPr>
        <w:t xml:space="preserve"> Priyanka Nankani (</w:t>
      </w:r>
      <w:hyperlink r:id="R9b3621a1d28a402d">
        <w:r w:rsidRPr="420AA59A" w:rsidR="0046753C">
          <w:rPr>
            <w:rStyle w:val="Hyperlink"/>
            <w:rFonts w:ascii="Calibri" w:hAnsi="Calibri" w:cs="Calibri"/>
          </w:rPr>
          <w:t>pnankani@medaccess.org</w:t>
        </w:r>
      </w:hyperlink>
      <w:r w:rsidRPr="420AA59A" w:rsidR="0046753C">
        <w:rPr>
          <w:rFonts w:ascii="Calibri" w:hAnsi="Calibri" w:cs="Calibri"/>
        </w:rPr>
        <w:t>) and Victoria Goodfellow</w:t>
      </w:r>
      <w:r w:rsidRPr="420AA59A" w:rsidR="7718BF19">
        <w:rPr>
          <w:rFonts w:ascii="Calibri" w:hAnsi="Calibri" w:cs="Calibri"/>
        </w:rPr>
        <w:t xml:space="preserve"> </w:t>
      </w:r>
      <w:r w:rsidRPr="420AA59A" w:rsidR="0046753C">
        <w:rPr>
          <w:rFonts w:ascii="Calibri" w:hAnsi="Calibri" w:cs="Calibri"/>
        </w:rPr>
        <w:t>(</w:t>
      </w:r>
      <w:hyperlink r:id="R10bd50c27b2c45c2">
        <w:r w:rsidRPr="420AA59A" w:rsidR="0046753C">
          <w:rPr>
            <w:rStyle w:val="Hyperlink"/>
            <w:rFonts w:ascii="Calibri" w:hAnsi="Calibri" w:cs="Calibri"/>
          </w:rPr>
          <w:t>vgoodfellow@medaccess.org</w:t>
        </w:r>
      </w:hyperlink>
      <w:r w:rsidRPr="420AA59A" w:rsidR="0046753C">
        <w:rPr>
          <w:rFonts w:ascii="Calibri" w:hAnsi="Calibri" w:cs="Calibri"/>
        </w:rPr>
        <w:t xml:space="preserve">). </w:t>
      </w:r>
    </w:p>
    <w:p w:rsidRPr="0046753C" w:rsidR="0046753C" w:rsidP="00EE167D" w:rsidRDefault="0046753C" w14:paraId="6FF932C9" w14:textId="77777777">
      <w:pPr>
        <w:spacing w:line="240" w:lineRule="auto"/>
        <w:rPr>
          <w:rFonts w:ascii="Calibri" w:hAnsi="Calibri" w:cs="Calibri"/>
        </w:rPr>
      </w:pPr>
    </w:p>
    <w:p w:rsidRPr="00F62D07" w:rsidR="00F62D07" w:rsidP="00F62D07" w:rsidRDefault="00CE02D6" w14:paraId="0A3D51CD" w14:textId="634591AE">
      <w:pPr>
        <w:numPr>
          <w:ilvl w:val="0"/>
          <w:numId w:val="2"/>
        </w:numPr>
        <w:spacing w:after="0" w:line="240" w:lineRule="auto"/>
        <w:rPr>
          <w:rFonts w:ascii="Calibri" w:hAnsi="Calibri" w:cs="Calibri"/>
          <w:b/>
          <w:color w:val="153D63" w:themeColor="text2" w:themeTint="E6"/>
          <w:sz w:val="36"/>
          <w:szCs w:val="32"/>
          <w:lang w:val="en-US"/>
        </w:rPr>
      </w:pPr>
      <w:r>
        <w:rPr>
          <w:rFonts w:ascii="Calibri" w:hAnsi="Calibri" w:cs="Calibri"/>
          <w:b/>
          <w:color w:val="153D63" w:themeColor="text2" w:themeTint="E6"/>
          <w:sz w:val="36"/>
          <w:szCs w:val="32"/>
          <w:lang w:val="en-US"/>
        </w:rPr>
        <w:t xml:space="preserve">   </w:t>
      </w:r>
      <w:r w:rsidRPr="00F62D07" w:rsidR="00F62D07">
        <w:rPr>
          <w:rFonts w:ascii="Calibri" w:hAnsi="Calibri" w:cs="Calibri"/>
          <w:b/>
          <w:color w:val="153D63" w:themeColor="text2" w:themeTint="E6"/>
          <w:sz w:val="36"/>
          <w:szCs w:val="32"/>
          <w:lang w:val="en-US"/>
        </w:rPr>
        <w:t>Appendix</w:t>
      </w:r>
      <w:r w:rsidR="009F733E">
        <w:rPr>
          <w:rFonts w:ascii="Calibri" w:hAnsi="Calibri" w:cs="Calibri"/>
          <w:b/>
          <w:color w:val="153D63" w:themeColor="text2" w:themeTint="E6"/>
          <w:sz w:val="36"/>
          <w:szCs w:val="32"/>
          <w:lang w:val="en-US"/>
        </w:rPr>
        <w:t>: EOI: Manufacturer Response</w:t>
      </w:r>
    </w:p>
    <w:p w:rsidRPr="00F62D07" w:rsidR="00F62D07" w:rsidP="00F62D07" w:rsidRDefault="00F62D07" w14:paraId="6D77CE15" w14:textId="77777777">
      <w:pPr>
        <w:spacing w:after="0" w:line="240" w:lineRule="auto"/>
        <w:rPr>
          <w:rFonts w:ascii="Calibri" w:hAnsi="Calibri" w:cs="Calibri"/>
          <w:b/>
          <w:bCs/>
          <w:lang w:val="en-US"/>
        </w:rPr>
      </w:pPr>
    </w:p>
    <w:p w:rsidRPr="00F62D07" w:rsidR="00F62D07" w:rsidP="00F62D07" w:rsidRDefault="00F62D07" w14:paraId="2829E6B4" w14:textId="77777777">
      <w:pPr>
        <w:numPr>
          <w:ilvl w:val="0"/>
          <w:numId w:val="4"/>
        </w:numPr>
        <w:spacing w:after="0" w:line="240" w:lineRule="auto"/>
        <w:ind w:left="360"/>
        <w:rPr>
          <w:rFonts w:ascii="Calibri" w:hAnsi="Calibri" w:cs="Calibri"/>
          <w:b/>
          <w:bCs/>
          <w:lang w:val="en-US"/>
        </w:rPr>
      </w:pPr>
      <w:r w:rsidRPr="00F62D07">
        <w:rPr>
          <w:rFonts w:ascii="Calibri" w:hAnsi="Calibri" w:cs="Calibri"/>
          <w:b/>
          <w:bCs/>
          <w:lang w:val="en-US"/>
        </w:rPr>
        <w:t xml:space="preserve">Company and General Product Information </w:t>
      </w:r>
    </w:p>
    <w:p w:rsidRPr="00F62D07" w:rsidR="00F62D07" w:rsidP="00F62D07" w:rsidRDefault="00F62D07" w14:paraId="6A845098" w14:textId="17209486">
      <w:pPr>
        <w:spacing w:after="0" w:line="240" w:lineRule="auto"/>
        <w:rPr>
          <w:rFonts w:ascii="Calibri" w:hAnsi="Calibri" w:cs="Calibri"/>
          <w:i/>
          <w:lang w:val="en-US"/>
        </w:rPr>
      </w:pPr>
      <w:r w:rsidRPr="00F62D07">
        <w:rPr>
          <w:rFonts w:ascii="Calibri" w:hAnsi="Calibri" w:cs="Calibri"/>
          <w:i/>
          <w:lang w:val="en-US"/>
        </w:rPr>
        <w:t>Complete the table below</w:t>
      </w:r>
      <w:r w:rsidR="009F733E">
        <w:rPr>
          <w:rFonts w:ascii="Calibri" w:hAnsi="Calibri" w:cs="Calibri"/>
          <w:i/>
          <w:lang w:val="en-US"/>
        </w:rPr>
        <w:t xml:space="preserve"> and attached any relevant product specifications to the submission</w:t>
      </w:r>
      <w:r w:rsidRPr="00F62D07">
        <w:rPr>
          <w:rFonts w:ascii="Calibri" w:hAnsi="Calibri" w:cs="Calibri"/>
          <w:i/>
          <w:lang w:val="en-US"/>
        </w:rPr>
        <w:t>.</w:t>
      </w:r>
    </w:p>
    <w:p w:rsidRPr="00F62D07" w:rsidR="00F62D07" w:rsidP="00F62D07" w:rsidRDefault="00F62D07" w14:paraId="7114C2D0" w14:textId="77777777">
      <w:pPr>
        <w:spacing w:after="0" w:line="240" w:lineRule="auto"/>
        <w:rPr>
          <w:rFonts w:ascii="Calibri" w:hAnsi="Calibri" w:cs="Calibri"/>
          <w:i/>
          <w:lang w:val="en-US"/>
        </w:rPr>
      </w:pPr>
    </w:p>
    <w:tbl>
      <w:tblPr>
        <w:tblStyle w:val="TableGrid"/>
        <w:tblW w:w="9209" w:type="dxa"/>
        <w:tblLook w:val="04A0" w:firstRow="1" w:lastRow="0" w:firstColumn="1" w:lastColumn="0" w:noHBand="0" w:noVBand="1"/>
      </w:tblPr>
      <w:tblGrid>
        <w:gridCol w:w="1371"/>
        <w:gridCol w:w="1372"/>
        <w:gridCol w:w="6466"/>
      </w:tblGrid>
      <w:tr w:rsidRPr="00F62D07" w:rsidR="00F62D07" w:rsidTr="00EE167D" w14:paraId="622CACD0" w14:textId="77777777">
        <w:tc>
          <w:tcPr>
            <w:tcW w:w="9209" w:type="dxa"/>
            <w:gridSpan w:val="3"/>
            <w:tcBorders>
              <w:top w:val="single" w:color="auto" w:sz="4" w:space="0"/>
              <w:left w:val="single" w:color="auto" w:sz="4" w:space="0"/>
              <w:bottom w:val="single" w:color="auto" w:sz="4" w:space="0"/>
              <w:right w:val="single" w:color="auto" w:sz="4" w:space="0"/>
            </w:tcBorders>
            <w:shd w:val="clear" w:color="auto" w:fill="C1E4F5" w:themeFill="accent1" w:themeFillTint="33"/>
            <w:vAlign w:val="center"/>
            <w:hideMark/>
          </w:tcPr>
          <w:p w:rsidRPr="00F62D07" w:rsidR="00F62D07" w:rsidP="00F62D07" w:rsidRDefault="00F62D07" w14:paraId="44829F79" w14:textId="77777777">
            <w:pPr>
              <w:spacing w:after="0" w:line="240" w:lineRule="auto"/>
              <w:rPr>
                <w:rFonts w:ascii="Calibri" w:hAnsi="Calibri" w:cs="Calibri"/>
                <w:b/>
                <w:lang w:val="en-US"/>
              </w:rPr>
            </w:pPr>
            <w:r w:rsidRPr="00F62D07">
              <w:rPr>
                <w:rFonts w:ascii="Calibri" w:hAnsi="Calibri" w:cs="Calibri"/>
                <w:b/>
                <w:lang w:val="en-US"/>
              </w:rPr>
              <w:t>Corporate &amp; General Product Information</w:t>
            </w:r>
          </w:p>
        </w:tc>
      </w:tr>
      <w:tr w:rsidRPr="00F62D07" w:rsidR="00F62D07" w:rsidTr="00EE167D" w14:paraId="70B524EB" w14:textId="77777777">
        <w:trPr>
          <w:trHeight w:val="404"/>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F62D07" w:rsidR="00F62D07" w:rsidP="00F62D07" w:rsidRDefault="00F62D07" w14:paraId="66EE88D1" w14:textId="77777777">
            <w:pPr>
              <w:spacing w:after="0" w:line="240" w:lineRule="auto"/>
              <w:rPr>
                <w:rFonts w:ascii="Calibri" w:hAnsi="Calibri" w:cs="Calibri"/>
                <w:b/>
                <w:lang w:val="en-US"/>
              </w:rPr>
            </w:pPr>
            <w:r w:rsidRPr="00F62D07">
              <w:rPr>
                <w:rFonts w:ascii="Calibri" w:hAnsi="Calibri" w:cs="Calibri"/>
                <w:b/>
                <w:lang w:val="en-US"/>
              </w:rPr>
              <w:t>Company name</w:t>
            </w:r>
          </w:p>
        </w:tc>
        <w:tc>
          <w:tcPr>
            <w:tcW w:w="6466" w:type="dxa"/>
            <w:tcBorders>
              <w:top w:val="single" w:color="auto" w:sz="4" w:space="0"/>
              <w:left w:val="single" w:color="auto" w:sz="4" w:space="0"/>
              <w:bottom w:val="single" w:color="auto" w:sz="4" w:space="0"/>
              <w:right w:val="single" w:color="auto" w:sz="4" w:space="0"/>
            </w:tcBorders>
            <w:vAlign w:val="center"/>
            <w:hideMark/>
          </w:tcPr>
          <w:p w:rsidRPr="00F62D07" w:rsidR="00F62D07" w:rsidP="00F62D07" w:rsidRDefault="00F62D07" w14:paraId="6803B149" w14:textId="77777777">
            <w:pPr>
              <w:spacing w:after="0" w:line="240" w:lineRule="auto"/>
              <w:rPr>
                <w:rFonts w:ascii="Calibri" w:hAnsi="Calibri" w:cs="Calibri"/>
                <w:b/>
                <w:i/>
                <w:iCs/>
                <w:lang w:val="en-US"/>
              </w:rPr>
            </w:pPr>
            <w:r w:rsidRPr="00F62D07">
              <w:rPr>
                <w:rFonts w:ascii="Calibri" w:hAnsi="Calibri" w:cs="Calibri"/>
                <w:bCs/>
                <w:i/>
                <w:iCs/>
                <w:lang w:val="en-US"/>
              </w:rPr>
              <w:t>[Company name]</w:t>
            </w:r>
          </w:p>
        </w:tc>
      </w:tr>
      <w:tr w:rsidRPr="00F62D07" w:rsidR="00F62D07" w:rsidTr="00EE167D" w14:paraId="69C2250B" w14:textId="77777777">
        <w:trPr>
          <w:trHeight w:val="411"/>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F62D07" w:rsidR="00F62D07" w:rsidP="00F62D07" w:rsidRDefault="00F62D07" w14:paraId="70563EAF" w14:textId="77777777">
            <w:pPr>
              <w:spacing w:after="0" w:line="240" w:lineRule="auto"/>
              <w:rPr>
                <w:rFonts w:ascii="Calibri" w:hAnsi="Calibri" w:cs="Calibri"/>
                <w:b/>
                <w:lang w:val="en-US"/>
              </w:rPr>
            </w:pPr>
            <w:r w:rsidRPr="00F62D07">
              <w:rPr>
                <w:rFonts w:ascii="Calibri" w:hAnsi="Calibri" w:cs="Calibri"/>
                <w:b/>
                <w:lang w:val="en-US"/>
              </w:rPr>
              <w:t xml:space="preserve">Contact point </w:t>
            </w:r>
          </w:p>
        </w:tc>
        <w:tc>
          <w:tcPr>
            <w:tcW w:w="6466" w:type="dxa"/>
            <w:tcBorders>
              <w:top w:val="single" w:color="auto" w:sz="4" w:space="0"/>
              <w:left w:val="single" w:color="auto" w:sz="4" w:space="0"/>
              <w:bottom w:val="single" w:color="auto" w:sz="4" w:space="0"/>
              <w:right w:val="single" w:color="auto" w:sz="4" w:space="0"/>
            </w:tcBorders>
            <w:vAlign w:val="center"/>
            <w:hideMark/>
          </w:tcPr>
          <w:p w:rsidRPr="00F62D07" w:rsidR="00F62D07" w:rsidP="00F62D07" w:rsidRDefault="00F62D07" w14:paraId="37AFAE65" w14:textId="77777777">
            <w:pPr>
              <w:spacing w:after="0" w:line="240" w:lineRule="auto"/>
              <w:rPr>
                <w:rFonts w:ascii="Calibri" w:hAnsi="Calibri" w:cs="Calibri"/>
                <w:bCs/>
                <w:i/>
                <w:iCs/>
                <w:lang w:val="en-US"/>
              </w:rPr>
            </w:pPr>
            <w:r w:rsidRPr="00F62D07">
              <w:rPr>
                <w:rFonts w:ascii="Calibri" w:hAnsi="Calibri" w:cs="Calibri"/>
                <w:bCs/>
                <w:i/>
                <w:iCs/>
                <w:lang w:val="en-US"/>
              </w:rPr>
              <w:t>[Name, title, email address, contact number]</w:t>
            </w:r>
          </w:p>
        </w:tc>
      </w:tr>
      <w:tr w:rsidRPr="00F62D07" w:rsidR="00F62D07" w:rsidTr="00EE167D" w14:paraId="52E213C2" w14:textId="77777777">
        <w:trPr>
          <w:trHeight w:val="417"/>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F62D07" w:rsidR="00F62D07" w:rsidP="00F62D07" w:rsidRDefault="00F62D07" w14:paraId="5813F45B" w14:textId="77777777">
            <w:pPr>
              <w:spacing w:after="0" w:line="240" w:lineRule="auto"/>
              <w:rPr>
                <w:rFonts w:ascii="Calibri" w:hAnsi="Calibri" w:cs="Calibri"/>
                <w:b/>
                <w:lang w:val="en-US"/>
              </w:rPr>
            </w:pPr>
            <w:r w:rsidRPr="00F62D07">
              <w:rPr>
                <w:rFonts w:ascii="Calibri" w:hAnsi="Calibri" w:cs="Calibri"/>
                <w:b/>
                <w:lang w:val="en-US"/>
              </w:rPr>
              <w:t xml:space="preserve">Company headquarters </w:t>
            </w:r>
          </w:p>
        </w:tc>
        <w:tc>
          <w:tcPr>
            <w:tcW w:w="6466" w:type="dxa"/>
            <w:tcBorders>
              <w:top w:val="single" w:color="auto" w:sz="4" w:space="0"/>
              <w:left w:val="single" w:color="auto" w:sz="4" w:space="0"/>
              <w:bottom w:val="single" w:color="auto" w:sz="4" w:space="0"/>
              <w:right w:val="single" w:color="auto" w:sz="4" w:space="0"/>
            </w:tcBorders>
            <w:vAlign w:val="center"/>
            <w:hideMark/>
          </w:tcPr>
          <w:p w:rsidRPr="00F62D07" w:rsidR="00F62D07" w:rsidP="00F62D07" w:rsidRDefault="00F62D07" w14:paraId="10922D57" w14:textId="77777777">
            <w:pPr>
              <w:spacing w:after="0" w:line="240" w:lineRule="auto"/>
              <w:rPr>
                <w:rFonts w:ascii="Calibri" w:hAnsi="Calibri" w:cs="Calibri"/>
                <w:bCs/>
                <w:i/>
                <w:iCs/>
                <w:lang w:val="en-US"/>
              </w:rPr>
            </w:pPr>
            <w:r w:rsidRPr="00F62D07">
              <w:rPr>
                <w:rFonts w:ascii="Calibri" w:hAnsi="Calibri" w:cs="Calibri"/>
                <w:bCs/>
                <w:i/>
                <w:iCs/>
                <w:lang w:val="en-US"/>
              </w:rPr>
              <w:t>[Address]</w:t>
            </w:r>
          </w:p>
        </w:tc>
      </w:tr>
      <w:tr w:rsidRPr="00F62D07" w:rsidR="00957C05" w:rsidTr="00EE167D" w14:paraId="5C8A4415" w14:textId="77777777">
        <w:trPr>
          <w:trHeight w:val="417"/>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62D07" w:rsidR="00957C05" w:rsidP="00F62D07" w:rsidRDefault="00957C05" w14:paraId="063850F0" w14:textId="400E4F01">
            <w:pPr>
              <w:spacing w:after="0" w:line="240" w:lineRule="auto"/>
              <w:rPr>
                <w:rFonts w:ascii="Calibri" w:hAnsi="Calibri" w:cs="Calibri"/>
                <w:b/>
                <w:lang w:val="en-US"/>
              </w:rPr>
            </w:pPr>
            <w:r>
              <w:rPr>
                <w:rFonts w:ascii="Calibri" w:hAnsi="Calibri" w:cs="Calibri"/>
                <w:b/>
                <w:lang w:val="en-US"/>
              </w:rPr>
              <w:t>Product name</w:t>
            </w:r>
          </w:p>
        </w:tc>
        <w:tc>
          <w:tcPr>
            <w:tcW w:w="6466" w:type="dxa"/>
            <w:tcBorders>
              <w:top w:val="single" w:color="auto" w:sz="4" w:space="0"/>
              <w:left w:val="single" w:color="auto" w:sz="4" w:space="0"/>
              <w:bottom w:val="single" w:color="auto" w:sz="4" w:space="0"/>
              <w:right w:val="single" w:color="auto" w:sz="4" w:space="0"/>
            </w:tcBorders>
            <w:vAlign w:val="center"/>
          </w:tcPr>
          <w:p w:rsidRPr="00854D27" w:rsidR="00957C05" w:rsidP="00F62D07" w:rsidRDefault="00957C05" w14:paraId="3985C95A" w14:textId="77777777">
            <w:pPr>
              <w:spacing w:after="0" w:line="240" w:lineRule="auto"/>
              <w:rPr>
                <w:rFonts w:ascii="Calibri" w:hAnsi="Calibri" w:cs="Calibri"/>
                <w:bCs/>
                <w:i/>
                <w:iCs/>
                <w:lang w:val="en-US"/>
              </w:rPr>
            </w:pPr>
          </w:p>
        </w:tc>
      </w:tr>
      <w:tr w:rsidRPr="00F62D07" w:rsidR="00957C05" w:rsidTr="00EE167D" w14:paraId="1FC1811F" w14:textId="77777777">
        <w:trPr>
          <w:trHeight w:val="417"/>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62D07" w:rsidR="00957C05" w:rsidP="00F62D07" w:rsidRDefault="00957C05" w14:paraId="1200FDD0" w14:textId="33565DF3">
            <w:pPr>
              <w:spacing w:after="0" w:line="240" w:lineRule="auto"/>
              <w:rPr>
                <w:rFonts w:ascii="Calibri" w:hAnsi="Calibri" w:cs="Calibri"/>
                <w:b/>
                <w:lang w:val="en-US"/>
              </w:rPr>
            </w:pPr>
            <w:r>
              <w:rPr>
                <w:rFonts w:ascii="Calibri" w:hAnsi="Calibri" w:cs="Calibri"/>
                <w:b/>
                <w:lang w:val="en-US"/>
              </w:rPr>
              <w:t>Product presentations</w:t>
            </w:r>
          </w:p>
        </w:tc>
        <w:tc>
          <w:tcPr>
            <w:tcW w:w="6466" w:type="dxa"/>
            <w:tcBorders>
              <w:top w:val="single" w:color="auto" w:sz="4" w:space="0"/>
              <w:left w:val="single" w:color="auto" w:sz="4" w:space="0"/>
              <w:bottom w:val="single" w:color="auto" w:sz="4" w:space="0"/>
              <w:right w:val="single" w:color="auto" w:sz="4" w:space="0"/>
            </w:tcBorders>
            <w:vAlign w:val="center"/>
          </w:tcPr>
          <w:p w:rsidRPr="00854D27" w:rsidR="00957C05" w:rsidP="00F62D07" w:rsidRDefault="00957C05" w14:paraId="4B15D60D" w14:textId="27CD6D8D">
            <w:pPr>
              <w:spacing w:after="0" w:line="240" w:lineRule="auto"/>
              <w:rPr>
                <w:rFonts w:ascii="Calibri" w:hAnsi="Calibri" w:cs="Calibri"/>
                <w:bCs/>
                <w:i/>
                <w:iCs/>
                <w:lang w:val="en-US"/>
              </w:rPr>
            </w:pPr>
            <w:r w:rsidRPr="00854D27">
              <w:rPr>
                <w:rFonts w:ascii="Calibri" w:hAnsi="Calibri" w:cs="Calibri"/>
                <w:bCs/>
                <w:i/>
                <w:iCs/>
                <w:lang w:val="en-US"/>
              </w:rPr>
              <w:t>[Please list all presentations]</w:t>
            </w:r>
          </w:p>
        </w:tc>
      </w:tr>
      <w:tr w:rsidRPr="00F62D07" w:rsidR="00957C05" w:rsidTr="00EE167D" w14:paraId="0445092F" w14:textId="77777777">
        <w:trPr>
          <w:trHeight w:val="417"/>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957C05" w:rsidP="00F62D07" w:rsidRDefault="00C02382" w14:paraId="489273EB" w14:textId="5B786FE2">
            <w:pPr>
              <w:spacing w:after="0" w:line="240" w:lineRule="auto"/>
              <w:rPr>
                <w:rFonts w:ascii="Calibri" w:hAnsi="Calibri" w:cs="Calibri"/>
                <w:b/>
                <w:lang w:val="en-US"/>
              </w:rPr>
            </w:pPr>
            <w:r>
              <w:rPr>
                <w:rFonts w:ascii="Calibri" w:hAnsi="Calibri" w:cs="Calibri"/>
                <w:b/>
                <w:lang w:val="en-US"/>
              </w:rPr>
              <w:t xml:space="preserve">Total </w:t>
            </w:r>
            <w:r w:rsidR="00EB716F">
              <w:rPr>
                <w:rFonts w:ascii="Calibri" w:hAnsi="Calibri" w:cs="Calibri"/>
                <w:b/>
                <w:lang w:val="en-US"/>
              </w:rPr>
              <w:t>s</w:t>
            </w:r>
            <w:r w:rsidR="00957C05">
              <w:rPr>
                <w:rFonts w:ascii="Calibri" w:hAnsi="Calibri" w:cs="Calibri"/>
                <w:b/>
                <w:lang w:val="en-US"/>
              </w:rPr>
              <w:t>helf-life</w:t>
            </w:r>
          </w:p>
        </w:tc>
        <w:tc>
          <w:tcPr>
            <w:tcW w:w="6466" w:type="dxa"/>
            <w:tcBorders>
              <w:top w:val="single" w:color="auto" w:sz="4" w:space="0"/>
              <w:left w:val="single" w:color="auto" w:sz="4" w:space="0"/>
              <w:bottom w:val="single" w:color="auto" w:sz="4" w:space="0"/>
              <w:right w:val="single" w:color="auto" w:sz="4" w:space="0"/>
            </w:tcBorders>
            <w:vAlign w:val="center"/>
          </w:tcPr>
          <w:p w:rsidRPr="00854D27" w:rsidR="00957C05" w:rsidP="00F62D07" w:rsidRDefault="00C179ED" w14:paraId="3575D3A4" w14:textId="0AC2173A">
            <w:pPr>
              <w:spacing w:after="0" w:line="240" w:lineRule="auto"/>
              <w:rPr>
                <w:rFonts w:ascii="Calibri" w:hAnsi="Calibri" w:cs="Calibri"/>
                <w:bCs/>
                <w:i/>
                <w:iCs/>
                <w:lang w:val="en-US"/>
              </w:rPr>
            </w:pPr>
            <w:r>
              <w:rPr>
                <w:rFonts w:ascii="Calibri" w:hAnsi="Calibri" w:cs="Calibri"/>
                <w:bCs/>
                <w:i/>
                <w:iCs/>
                <w:lang w:val="en-US"/>
              </w:rPr>
              <w:t>[</w:t>
            </w:r>
            <w:r w:rsidR="00C02382">
              <w:rPr>
                <w:rFonts w:ascii="Calibri" w:hAnsi="Calibri" w:cs="Calibri"/>
                <w:bCs/>
                <w:i/>
                <w:iCs/>
                <w:lang w:val="en-US"/>
              </w:rPr>
              <w:t>In m</w:t>
            </w:r>
            <w:r>
              <w:rPr>
                <w:rFonts w:ascii="Calibri" w:hAnsi="Calibri" w:cs="Calibri"/>
                <w:bCs/>
                <w:i/>
                <w:iCs/>
                <w:lang w:val="en-US"/>
              </w:rPr>
              <w:t>onths]</w:t>
            </w:r>
          </w:p>
        </w:tc>
      </w:tr>
      <w:tr w:rsidRPr="00F62D07" w:rsidR="00C179ED" w:rsidTr="00EE167D" w14:paraId="4295A3AE" w14:textId="77777777">
        <w:trPr>
          <w:trHeight w:val="417"/>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C179ED" w:rsidP="00F62D07" w:rsidRDefault="00C179ED" w14:paraId="577BE876" w14:textId="1ABDF9C9">
            <w:pPr>
              <w:spacing w:after="0" w:line="240" w:lineRule="auto"/>
              <w:rPr>
                <w:rFonts w:ascii="Calibri" w:hAnsi="Calibri" w:cs="Calibri"/>
                <w:b/>
                <w:lang w:val="en-US"/>
              </w:rPr>
            </w:pPr>
            <w:r>
              <w:rPr>
                <w:rFonts w:ascii="Calibri" w:hAnsi="Calibri" w:cs="Calibri"/>
                <w:b/>
                <w:lang w:val="en-US"/>
              </w:rPr>
              <w:t>Dosing frequency</w:t>
            </w:r>
          </w:p>
        </w:tc>
        <w:tc>
          <w:tcPr>
            <w:tcW w:w="6466" w:type="dxa"/>
            <w:tcBorders>
              <w:top w:val="single" w:color="auto" w:sz="4" w:space="0"/>
              <w:left w:val="single" w:color="auto" w:sz="4" w:space="0"/>
              <w:bottom w:val="single" w:color="auto" w:sz="4" w:space="0"/>
              <w:right w:val="single" w:color="auto" w:sz="4" w:space="0"/>
            </w:tcBorders>
            <w:vAlign w:val="center"/>
          </w:tcPr>
          <w:p w:rsidR="00C179ED" w:rsidP="00F62D07" w:rsidRDefault="00C179ED" w14:paraId="4791E1F1" w14:textId="77777777">
            <w:pPr>
              <w:spacing w:after="0" w:line="240" w:lineRule="auto"/>
              <w:rPr>
                <w:rFonts w:ascii="Calibri" w:hAnsi="Calibri" w:cs="Calibri"/>
                <w:bCs/>
                <w:i/>
                <w:iCs/>
                <w:lang w:val="en-US"/>
              </w:rPr>
            </w:pPr>
          </w:p>
        </w:tc>
      </w:tr>
      <w:tr w:rsidRPr="00F62D07" w:rsidR="00C179ED" w:rsidTr="00EE167D" w14:paraId="64C395BE" w14:textId="77777777">
        <w:trPr>
          <w:trHeight w:val="417"/>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C179ED" w:rsidP="00F62D07" w:rsidRDefault="00E518D1" w14:paraId="16FA0457" w14:textId="3CDB76FB">
            <w:pPr>
              <w:spacing w:after="0" w:line="240" w:lineRule="auto"/>
              <w:rPr>
                <w:rFonts w:ascii="Calibri" w:hAnsi="Calibri" w:cs="Calibri"/>
                <w:b/>
                <w:lang w:val="en-US"/>
              </w:rPr>
            </w:pPr>
            <w:r>
              <w:rPr>
                <w:rFonts w:ascii="Calibri" w:hAnsi="Calibri" w:cs="Calibri"/>
                <w:b/>
                <w:lang w:val="en-US"/>
              </w:rPr>
              <w:t>Storage conditions</w:t>
            </w:r>
          </w:p>
        </w:tc>
        <w:tc>
          <w:tcPr>
            <w:tcW w:w="6466" w:type="dxa"/>
            <w:tcBorders>
              <w:top w:val="single" w:color="auto" w:sz="4" w:space="0"/>
              <w:left w:val="single" w:color="auto" w:sz="4" w:space="0"/>
              <w:bottom w:val="single" w:color="auto" w:sz="4" w:space="0"/>
              <w:right w:val="single" w:color="auto" w:sz="4" w:space="0"/>
            </w:tcBorders>
            <w:vAlign w:val="center"/>
          </w:tcPr>
          <w:p w:rsidR="00C179ED" w:rsidP="00F62D07" w:rsidRDefault="00E518D1" w14:paraId="10854C0F" w14:textId="7250E975">
            <w:pPr>
              <w:spacing w:after="0" w:line="240" w:lineRule="auto"/>
              <w:rPr>
                <w:rFonts w:ascii="Calibri" w:hAnsi="Calibri" w:cs="Calibri"/>
                <w:bCs/>
                <w:i/>
                <w:iCs/>
                <w:lang w:val="en-US"/>
              </w:rPr>
            </w:pPr>
            <w:r>
              <w:rPr>
                <w:rFonts w:ascii="Calibri" w:hAnsi="Calibri" w:cs="Calibri"/>
                <w:bCs/>
                <w:i/>
                <w:iCs/>
                <w:lang w:val="en-US"/>
              </w:rPr>
              <w:t>[Including temperature requirements]</w:t>
            </w:r>
          </w:p>
        </w:tc>
      </w:tr>
      <w:tr w:rsidRPr="00F62D07" w:rsidR="00750788" w:rsidTr="00EE167D" w14:paraId="7B98D52A" w14:textId="77777777">
        <w:trPr>
          <w:trHeight w:val="417"/>
        </w:trPr>
        <w:tc>
          <w:tcPr>
            <w:tcW w:w="1371" w:type="dxa"/>
            <w:vMerge w:val="restart"/>
            <w:tcBorders>
              <w:top w:val="single" w:color="auto" w:sz="4" w:space="0"/>
              <w:left w:val="single" w:color="auto" w:sz="4" w:space="0"/>
              <w:right w:val="single" w:color="auto" w:sz="4" w:space="0"/>
            </w:tcBorders>
            <w:shd w:val="clear" w:color="auto" w:fill="F2F2F2" w:themeFill="background1" w:themeFillShade="F2"/>
            <w:vAlign w:val="center"/>
          </w:tcPr>
          <w:p w:rsidRPr="00F62D07" w:rsidR="00750788" w:rsidP="00957C05" w:rsidRDefault="00750788" w14:paraId="18CB3C5F" w14:textId="77777777">
            <w:pPr>
              <w:spacing w:after="0" w:line="240" w:lineRule="auto"/>
              <w:rPr>
                <w:rFonts w:ascii="Calibri" w:hAnsi="Calibri" w:cs="Calibri"/>
                <w:b/>
                <w:lang w:val="en-US"/>
              </w:rPr>
            </w:pPr>
            <w:r w:rsidRPr="00F62D07">
              <w:rPr>
                <w:rFonts w:ascii="Calibri" w:hAnsi="Calibri" w:cs="Calibri"/>
                <w:b/>
                <w:bCs/>
                <w:lang w:val="en-US"/>
              </w:rPr>
              <w:t>Sales volume</w:t>
            </w:r>
          </w:p>
        </w:tc>
        <w:tc>
          <w:tcPr>
            <w:tcW w:w="1372" w:type="dxa"/>
            <w:tcBorders>
              <w:top w:val="single" w:color="auto" w:sz="4" w:space="0"/>
              <w:left w:val="single" w:color="auto" w:sz="4" w:space="0"/>
              <w:right w:val="single" w:color="auto" w:sz="4" w:space="0"/>
            </w:tcBorders>
            <w:shd w:val="clear" w:color="auto" w:fill="F2F2F2" w:themeFill="background1" w:themeFillShade="F2"/>
            <w:vAlign w:val="center"/>
          </w:tcPr>
          <w:p w:rsidRPr="00F62D07" w:rsidR="00750788" w:rsidP="00957C05" w:rsidRDefault="00750788" w14:paraId="00B4F50A" w14:textId="31EB312A">
            <w:pPr>
              <w:spacing w:after="0" w:line="240" w:lineRule="auto"/>
              <w:rPr>
                <w:rFonts w:ascii="Calibri" w:hAnsi="Calibri" w:cs="Calibri"/>
                <w:b/>
                <w:lang w:val="en-US"/>
              </w:rPr>
            </w:pPr>
            <w:r>
              <w:rPr>
                <w:rFonts w:ascii="Calibri" w:hAnsi="Calibri" w:cs="Calibri"/>
                <w:b/>
                <w:lang w:val="en-US"/>
              </w:rPr>
              <w:t>2021</w:t>
            </w:r>
          </w:p>
        </w:tc>
        <w:tc>
          <w:tcPr>
            <w:tcW w:w="6466" w:type="dxa"/>
            <w:tcBorders>
              <w:top w:val="single" w:color="auto" w:sz="4" w:space="0"/>
              <w:left w:val="single" w:color="auto" w:sz="4" w:space="0"/>
              <w:bottom w:val="single" w:color="auto" w:sz="4" w:space="0"/>
              <w:right w:val="single" w:color="auto" w:sz="4" w:space="0"/>
            </w:tcBorders>
            <w:vAlign w:val="center"/>
          </w:tcPr>
          <w:p w:rsidRPr="00854D27" w:rsidR="00750788" w:rsidP="00957C05" w:rsidRDefault="00750788" w14:paraId="39292C64" w14:textId="7E455EC1">
            <w:pPr>
              <w:spacing w:after="0" w:line="240" w:lineRule="auto"/>
              <w:rPr>
                <w:rFonts w:ascii="Calibri" w:hAnsi="Calibri" w:cs="Calibri"/>
                <w:bCs/>
                <w:i/>
                <w:iCs/>
                <w:lang w:val="en-US"/>
              </w:rPr>
            </w:pPr>
          </w:p>
        </w:tc>
      </w:tr>
      <w:tr w:rsidRPr="00F62D07" w:rsidR="00750788" w:rsidTr="00EE167D" w14:paraId="75575951" w14:textId="77777777">
        <w:trPr>
          <w:trHeight w:val="417"/>
        </w:trPr>
        <w:tc>
          <w:tcPr>
            <w:tcW w:w="1371" w:type="dxa"/>
            <w:vMerge/>
            <w:vAlign w:val="center"/>
          </w:tcPr>
          <w:p w:rsidRPr="00F62D07" w:rsidR="00750788" w:rsidP="00957C05" w:rsidRDefault="00750788" w14:paraId="3EE4445A" w14:textId="77777777">
            <w:pPr>
              <w:spacing w:after="0" w:line="240" w:lineRule="auto"/>
              <w:rPr>
                <w:rFonts w:ascii="Calibri" w:hAnsi="Calibri" w:cs="Calibri"/>
                <w:b/>
                <w:bCs/>
                <w:lang w:val="en-US"/>
              </w:rPr>
            </w:pPr>
          </w:p>
        </w:tc>
        <w:tc>
          <w:tcPr>
            <w:tcW w:w="1372" w:type="dxa"/>
            <w:tcBorders>
              <w:left w:val="single" w:color="auto" w:sz="4" w:space="0"/>
              <w:right w:val="single" w:color="auto" w:sz="4" w:space="0"/>
            </w:tcBorders>
            <w:shd w:val="clear" w:color="auto" w:fill="F2F2F2" w:themeFill="background1" w:themeFillShade="F2"/>
            <w:vAlign w:val="center"/>
          </w:tcPr>
          <w:p w:rsidRPr="00F62D07" w:rsidR="00750788" w:rsidP="00957C05" w:rsidRDefault="00750788" w14:paraId="01EF4CBD" w14:textId="6C49BBA7">
            <w:pPr>
              <w:spacing w:after="0" w:line="240" w:lineRule="auto"/>
              <w:rPr>
                <w:rFonts w:ascii="Calibri" w:hAnsi="Calibri" w:cs="Calibri"/>
                <w:b/>
                <w:bCs/>
                <w:lang w:val="en-US"/>
              </w:rPr>
            </w:pPr>
            <w:r>
              <w:rPr>
                <w:rFonts w:ascii="Calibri" w:hAnsi="Calibri" w:cs="Calibri"/>
                <w:b/>
                <w:bCs/>
                <w:lang w:val="en-US"/>
              </w:rPr>
              <w:t>2022</w:t>
            </w:r>
          </w:p>
        </w:tc>
        <w:tc>
          <w:tcPr>
            <w:tcW w:w="6466" w:type="dxa"/>
            <w:tcBorders>
              <w:top w:val="single" w:color="auto" w:sz="4" w:space="0"/>
              <w:left w:val="single" w:color="auto" w:sz="4" w:space="0"/>
              <w:bottom w:val="single" w:color="auto" w:sz="4" w:space="0"/>
              <w:right w:val="single" w:color="auto" w:sz="4" w:space="0"/>
            </w:tcBorders>
            <w:vAlign w:val="center"/>
          </w:tcPr>
          <w:p w:rsidRPr="00F62D07" w:rsidR="00750788" w:rsidP="00957C05" w:rsidRDefault="00750788" w14:paraId="545FAC07" w14:textId="77777777">
            <w:pPr>
              <w:spacing w:after="0" w:line="240" w:lineRule="auto"/>
              <w:rPr>
                <w:rFonts w:ascii="Calibri" w:hAnsi="Calibri" w:cs="Calibri"/>
                <w:i/>
                <w:iCs/>
                <w:lang w:val="en-US"/>
              </w:rPr>
            </w:pPr>
          </w:p>
        </w:tc>
      </w:tr>
      <w:tr w:rsidRPr="00F62D07" w:rsidR="00750788" w:rsidTr="00EE167D" w14:paraId="26AAA856" w14:textId="77777777">
        <w:trPr>
          <w:trHeight w:val="417"/>
        </w:trPr>
        <w:tc>
          <w:tcPr>
            <w:tcW w:w="1371" w:type="dxa"/>
            <w:vMerge/>
            <w:vAlign w:val="center"/>
          </w:tcPr>
          <w:p w:rsidRPr="00F62D07" w:rsidR="00750788" w:rsidP="00957C05" w:rsidRDefault="00750788" w14:paraId="59D4A9EA" w14:textId="77777777">
            <w:pPr>
              <w:spacing w:after="0" w:line="240" w:lineRule="auto"/>
              <w:rPr>
                <w:rFonts w:ascii="Calibri" w:hAnsi="Calibri" w:cs="Calibri"/>
                <w:b/>
                <w:bCs/>
                <w:lang w:val="en-US"/>
              </w:rPr>
            </w:pPr>
          </w:p>
        </w:tc>
        <w:tc>
          <w:tcPr>
            <w:tcW w:w="1372" w:type="dxa"/>
            <w:tcBorders>
              <w:left w:val="single" w:color="auto" w:sz="4" w:space="0"/>
              <w:bottom w:val="single" w:color="auto" w:sz="4" w:space="0"/>
              <w:right w:val="single" w:color="auto" w:sz="4" w:space="0"/>
            </w:tcBorders>
            <w:shd w:val="clear" w:color="auto" w:fill="F2F2F2" w:themeFill="background1" w:themeFillShade="F2"/>
            <w:vAlign w:val="center"/>
          </w:tcPr>
          <w:p w:rsidRPr="00F62D07" w:rsidR="00750788" w:rsidP="00957C05" w:rsidRDefault="00750788" w14:paraId="43E3CB6A" w14:textId="51410F45">
            <w:pPr>
              <w:spacing w:after="0" w:line="240" w:lineRule="auto"/>
              <w:rPr>
                <w:rFonts w:ascii="Calibri" w:hAnsi="Calibri" w:cs="Calibri"/>
                <w:b/>
                <w:bCs/>
                <w:lang w:val="en-US"/>
              </w:rPr>
            </w:pPr>
            <w:r>
              <w:rPr>
                <w:rFonts w:ascii="Calibri" w:hAnsi="Calibri" w:cs="Calibri"/>
                <w:b/>
                <w:bCs/>
                <w:lang w:val="en-US"/>
              </w:rPr>
              <w:t>2023</w:t>
            </w:r>
          </w:p>
        </w:tc>
        <w:tc>
          <w:tcPr>
            <w:tcW w:w="6466" w:type="dxa"/>
            <w:tcBorders>
              <w:top w:val="single" w:color="auto" w:sz="4" w:space="0"/>
              <w:left w:val="single" w:color="auto" w:sz="4" w:space="0"/>
              <w:bottom w:val="single" w:color="auto" w:sz="4" w:space="0"/>
              <w:right w:val="single" w:color="auto" w:sz="4" w:space="0"/>
            </w:tcBorders>
            <w:vAlign w:val="center"/>
          </w:tcPr>
          <w:p w:rsidRPr="00F62D07" w:rsidR="00750788" w:rsidP="00957C05" w:rsidRDefault="00750788" w14:paraId="14FF714F" w14:textId="77777777">
            <w:pPr>
              <w:spacing w:after="0" w:line="240" w:lineRule="auto"/>
              <w:rPr>
                <w:rFonts w:ascii="Calibri" w:hAnsi="Calibri" w:cs="Calibri"/>
                <w:i/>
                <w:iCs/>
                <w:lang w:val="en-US"/>
              </w:rPr>
            </w:pPr>
          </w:p>
        </w:tc>
      </w:tr>
      <w:tr w:rsidRPr="00F62D07" w:rsidR="00750788" w:rsidTr="00EE167D" w14:paraId="0975B9B9" w14:textId="77777777">
        <w:trPr>
          <w:trHeight w:val="417"/>
        </w:trPr>
        <w:tc>
          <w:tcPr>
            <w:tcW w:w="1371" w:type="dxa"/>
            <w:vMerge/>
            <w:vAlign w:val="center"/>
          </w:tcPr>
          <w:p w:rsidRPr="00F62D07" w:rsidR="00750788" w:rsidP="00957C05" w:rsidRDefault="00750788" w14:paraId="33AC5CF1" w14:textId="77777777">
            <w:pPr>
              <w:spacing w:after="0" w:line="240" w:lineRule="auto"/>
              <w:rPr>
                <w:rFonts w:ascii="Calibri" w:hAnsi="Calibri" w:cs="Calibri"/>
                <w:b/>
                <w:bCs/>
                <w:lang w:val="en-US"/>
              </w:rPr>
            </w:pPr>
          </w:p>
        </w:tc>
        <w:tc>
          <w:tcPr>
            <w:tcW w:w="1372" w:type="dxa"/>
            <w:tcBorders>
              <w:left w:val="single" w:color="auto" w:sz="4" w:space="0"/>
              <w:bottom w:val="single" w:color="auto" w:sz="4" w:space="0"/>
              <w:right w:val="single" w:color="auto" w:sz="4" w:space="0"/>
            </w:tcBorders>
            <w:shd w:val="clear" w:color="auto" w:fill="F2F2F2" w:themeFill="background1" w:themeFillShade="F2"/>
            <w:vAlign w:val="center"/>
          </w:tcPr>
          <w:p w:rsidR="00750788" w:rsidP="00957C05" w:rsidRDefault="00750788" w14:paraId="76765381" w14:textId="612A8B01">
            <w:pPr>
              <w:spacing w:after="0" w:line="240" w:lineRule="auto"/>
              <w:rPr>
                <w:rFonts w:ascii="Calibri" w:hAnsi="Calibri" w:cs="Calibri"/>
                <w:b/>
                <w:bCs/>
                <w:lang w:val="en-US"/>
              </w:rPr>
            </w:pPr>
            <w:r>
              <w:rPr>
                <w:rFonts w:ascii="Calibri" w:hAnsi="Calibri" w:cs="Calibri"/>
                <w:b/>
                <w:bCs/>
                <w:lang w:val="en-US"/>
              </w:rPr>
              <w:t>2024</w:t>
            </w:r>
          </w:p>
        </w:tc>
        <w:tc>
          <w:tcPr>
            <w:tcW w:w="6466" w:type="dxa"/>
            <w:tcBorders>
              <w:top w:val="single" w:color="auto" w:sz="4" w:space="0"/>
              <w:left w:val="single" w:color="auto" w:sz="4" w:space="0"/>
              <w:bottom w:val="single" w:color="auto" w:sz="4" w:space="0"/>
              <w:right w:val="single" w:color="auto" w:sz="4" w:space="0"/>
            </w:tcBorders>
            <w:vAlign w:val="center"/>
          </w:tcPr>
          <w:p w:rsidRPr="00F62D07" w:rsidR="00750788" w:rsidP="00957C05" w:rsidRDefault="00750788" w14:paraId="346E606B" w14:textId="77777777">
            <w:pPr>
              <w:spacing w:after="0" w:line="240" w:lineRule="auto"/>
              <w:rPr>
                <w:rFonts w:ascii="Calibri" w:hAnsi="Calibri" w:cs="Calibri"/>
                <w:i/>
                <w:iCs/>
                <w:lang w:val="en-US"/>
              </w:rPr>
            </w:pPr>
          </w:p>
        </w:tc>
      </w:tr>
      <w:tr w:rsidRPr="00F62D07" w:rsidR="00957C05" w:rsidTr="00EE167D" w14:paraId="0592E63D" w14:textId="77777777">
        <w:trPr>
          <w:trHeight w:val="417"/>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62D07" w:rsidR="00957C05" w:rsidP="00957C05" w:rsidRDefault="00957C05" w14:paraId="4421B738" w14:textId="2DE54E6F">
            <w:pPr>
              <w:spacing w:after="0" w:line="240" w:lineRule="auto"/>
              <w:rPr>
                <w:rFonts w:ascii="Calibri" w:hAnsi="Calibri" w:cs="Calibri"/>
                <w:b/>
                <w:bCs/>
                <w:lang w:val="en-US"/>
              </w:rPr>
            </w:pPr>
            <w:r>
              <w:rPr>
                <w:rFonts w:ascii="Calibri" w:hAnsi="Calibri" w:cs="Calibri"/>
                <w:b/>
                <w:bCs/>
                <w:lang w:val="en-US"/>
              </w:rPr>
              <w:t xml:space="preserve">Countries where </w:t>
            </w:r>
            <w:proofErr w:type="gramStart"/>
            <w:r>
              <w:rPr>
                <w:rFonts w:ascii="Calibri" w:hAnsi="Calibri" w:cs="Calibri"/>
                <w:b/>
                <w:bCs/>
                <w:lang w:val="en-US"/>
              </w:rPr>
              <w:t>product</w:t>
            </w:r>
            <w:r w:rsidR="00750788">
              <w:rPr>
                <w:rFonts w:ascii="Calibri" w:hAnsi="Calibri" w:cs="Calibri"/>
                <w:b/>
                <w:bCs/>
                <w:lang w:val="en-US"/>
              </w:rPr>
              <w:t xml:space="preserve"> </w:t>
            </w:r>
            <w:r>
              <w:rPr>
                <w:rFonts w:ascii="Calibri" w:hAnsi="Calibri" w:cs="Calibri"/>
                <w:b/>
                <w:bCs/>
                <w:lang w:val="en-US"/>
              </w:rPr>
              <w:t>is</w:t>
            </w:r>
            <w:proofErr w:type="gramEnd"/>
            <w:r>
              <w:rPr>
                <w:rFonts w:ascii="Calibri" w:hAnsi="Calibri" w:cs="Calibri"/>
                <w:b/>
                <w:bCs/>
                <w:lang w:val="en-US"/>
              </w:rPr>
              <w:t xml:space="preserve"> currently sold</w:t>
            </w:r>
          </w:p>
        </w:tc>
        <w:tc>
          <w:tcPr>
            <w:tcW w:w="6466" w:type="dxa"/>
            <w:tcBorders>
              <w:top w:val="single" w:color="auto" w:sz="4" w:space="0"/>
              <w:left w:val="single" w:color="auto" w:sz="4" w:space="0"/>
              <w:bottom w:val="single" w:color="auto" w:sz="4" w:space="0"/>
              <w:right w:val="single" w:color="auto" w:sz="4" w:space="0"/>
            </w:tcBorders>
            <w:vAlign w:val="center"/>
          </w:tcPr>
          <w:p w:rsidRPr="00854D27" w:rsidR="00957C05" w:rsidP="00957C05" w:rsidRDefault="00750788" w14:paraId="5C7EBFDA" w14:textId="637776C5">
            <w:pPr>
              <w:spacing w:after="0" w:line="240" w:lineRule="auto"/>
              <w:rPr>
                <w:rFonts w:ascii="Calibri" w:hAnsi="Calibri" w:cs="Calibri"/>
                <w:i/>
                <w:iCs/>
                <w:lang w:val="en-US"/>
              </w:rPr>
            </w:pPr>
            <w:r w:rsidRPr="00F62D07">
              <w:rPr>
                <w:rFonts w:ascii="Calibri" w:hAnsi="Calibri" w:cs="Calibri"/>
                <w:i/>
                <w:iCs/>
                <w:lang w:val="en-US"/>
              </w:rPr>
              <w:t>[</w:t>
            </w:r>
            <w:r>
              <w:rPr>
                <w:rFonts w:ascii="Calibri" w:hAnsi="Calibri" w:cs="Calibri"/>
                <w:i/>
                <w:iCs/>
                <w:lang w:val="en-US"/>
              </w:rPr>
              <w:t>Country list;</w:t>
            </w:r>
            <w:r w:rsidRPr="00F62D07">
              <w:rPr>
                <w:rFonts w:ascii="Calibri" w:hAnsi="Calibri" w:cs="Calibri"/>
                <w:i/>
                <w:iCs/>
                <w:lang w:val="en-US"/>
              </w:rPr>
              <w:t xml:space="preserve"> % sales from low- and middle-income countries, if available]</w:t>
            </w:r>
          </w:p>
        </w:tc>
      </w:tr>
      <w:tr w:rsidRPr="00F62D07" w:rsidR="00F62D07" w:rsidTr="00EE167D" w14:paraId="5EE95BB9" w14:textId="77777777">
        <w:trPr>
          <w:trHeight w:val="417"/>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62D07" w:rsidR="00F62D07" w:rsidP="00F62D07" w:rsidRDefault="00957C05" w14:paraId="461CD94F" w14:textId="61764908">
            <w:pPr>
              <w:spacing w:after="0" w:line="240" w:lineRule="auto"/>
              <w:rPr>
                <w:rFonts w:ascii="Calibri" w:hAnsi="Calibri" w:cs="Calibri"/>
                <w:b/>
                <w:lang w:val="en-US"/>
              </w:rPr>
            </w:pPr>
            <w:r>
              <w:rPr>
                <w:rFonts w:ascii="Calibri" w:hAnsi="Calibri" w:cs="Calibri"/>
                <w:b/>
                <w:lang w:val="en-US"/>
              </w:rPr>
              <w:t xml:space="preserve">Regulatory approvals achieved for this </w:t>
            </w:r>
            <w:r w:rsidR="00854D27">
              <w:rPr>
                <w:rFonts w:ascii="Calibri" w:hAnsi="Calibri" w:cs="Calibri"/>
                <w:b/>
                <w:lang w:val="en-US"/>
              </w:rPr>
              <w:t>p</w:t>
            </w:r>
            <w:r>
              <w:rPr>
                <w:rFonts w:ascii="Calibri" w:hAnsi="Calibri" w:cs="Calibri"/>
                <w:b/>
                <w:lang w:val="en-US"/>
              </w:rPr>
              <w:t>roduct</w:t>
            </w:r>
          </w:p>
        </w:tc>
        <w:tc>
          <w:tcPr>
            <w:tcW w:w="6466" w:type="dxa"/>
            <w:tcBorders>
              <w:top w:val="single" w:color="auto" w:sz="4" w:space="0"/>
              <w:left w:val="single" w:color="auto" w:sz="4" w:space="0"/>
              <w:bottom w:val="single" w:color="auto" w:sz="4" w:space="0"/>
              <w:right w:val="single" w:color="auto" w:sz="4" w:space="0"/>
            </w:tcBorders>
            <w:vAlign w:val="center"/>
          </w:tcPr>
          <w:p w:rsidRPr="00F62D07" w:rsidR="00F62D07" w:rsidP="00F62D07" w:rsidRDefault="00854D27" w14:paraId="5BC991C0" w14:textId="2A50866B">
            <w:pPr>
              <w:spacing w:after="0" w:line="240" w:lineRule="auto"/>
              <w:rPr>
                <w:rFonts w:ascii="Calibri" w:hAnsi="Calibri" w:cs="Calibri"/>
                <w:bCs/>
                <w:i/>
                <w:iCs/>
                <w:lang w:val="en-US"/>
              </w:rPr>
            </w:pPr>
            <w:r w:rsidRPr="00854D27">
              <w:rPr>
                <w:rFonts w:ascii="Calibri" w:hAnsi="Calibri" w:cs="Calibri"/>
                <w:bCs/>
                <w:i/>
                <w:iCs/>
                <w:lang w:val="en-US"/>
              </w:rPr>
              <w:t>[I</w:t>
            </w:r>
            <w:r>
              <w:rPr>
                <w:rFonts w:ascii="Calibri" w:hAnsi="Calibri" w:cs="Calibri"/>
                <w:bCs/>
                <w:i/>
                <w:iCs/>
                <w:lang w:val="en-US"/>
              </w:rPr>
              <w:t>nclude all national and regional approvals]</w:t>
            </w:r>
          </w:p>
        </w:tc>
      </w:tr>
      <w:tr w:rsidRPr="00F62D07" w:rsidR="0086191E" w:rsidTr="00EE167D" w14:paraId="070D9DE3" w14:textId="77777777">
        <w:trPr>
          <w:trHeight w:val="417"/>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6191E" w:rsidP="00F62D07" w:rsidRDefault="0086191E" w14:paraId="16056146" w14:textId="71352BCC">
            <w:pPr>
              <w:spacing w:after="0" w:line="240" w:lineRule="auto"/>
              <w:rPr>
                <w:rFonts w:ascii="Calibri" w:hAnsi="Calibri" w:cs="Calibri"/>
                <w:b/>
                <w:lang w:val="en-US"/>
              </w:rPr>
            </w:pPr>
            <w:r>
              <w:rPr>
                <w:rFonts w:ascii="Calibri" w:hAnsi="Calibri" w:cs="Calibri"/>
                <w:b/>
                <w:lang w:val="en-US"/>
              </w:rPr>
              <w:t xml:space="preserve">Planned regulatory </w:t>
            </w:r>
            <w:r w:rsidR="003D405A">
              <w:rPr>
                <w:rFonts w:ascii="Calibri" w:hAnsi="Calibri" w:cs="Calibri"/>
                <w:b/>
                <w:lang w:val="en-US"/>
              </w:rPr>
              <w:t>submissions</w:t>
            </w:r>
          </w:p>
        </w:tc>
        <w:tc>
          <w:tcPr>
            <w:tcW w:w="6466" w:type="dxa"/>
            <w:tcBorders>
              <w:top w:val="single" w:color="auto" w:sz="4" w:space="0"/>
              <w:left w:val="single" w:color="auto" w:sz="4" w:space="0"/>
              <w:bottom w:val="single" w:color="auto" w:sz="4" w:space="0"/>
              <w:right w:val="single" w:color="auto" w:sz="4" w:space="0"/>
            </w:tcBorders>
            <w:vAlign w:val="center"/>
          </w:tcPr>
          <w:p w:rsidRPr="001A5671" w:rsidR="0086191E" w:rsidP="00F62D07" w:rsidRDefault="003D405A" w14:paraId="677177CB" w14:textId="037B3AB6">
            <w:pPr>
              <w:spacing w:after="0" w:line="240" w:lineRule="auto"/>
              <w:rPr>
                <w:rFonts w:ascii="Calibri" w:hAnsi="Calibri" w:cs="Calibri"/>
                <w:bCs/>
                <w:i/>
                <w:iCs/>
                <w:szCs w:val="24"/>
                <w:lang w:val="en-US"/>
              </w:rPr>
            </w:pPr>
            <w:r w:rsidRPr="001A5671">
              <w:rPr>
                <w:rFonts w:ascii="Calibri" w:hAnsi="Calibri" w:cs="Calibri"/>
                <w:bCs/>
                <w:i/>
                <w:iCs/>
                <w:szCs w:val="24"/>
                <w:lang w:val="en-US"/>
              </w:rPr>
              <w:t>[Include list of planned national regulatory submissions]</w:t>
            </w:r>
          </w:p>
        </w:tc>
      </w:tr>
      <w:tr w:rsidRPr="00F62D07" w:rsidR="00AC71FE" w:rsidTr="00EE167D" w14:paraId="09580ED9" w14:textId="77777777">
        <w:trPr>
          <w:trHeight w:val="417"/>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AC71FE" w:rsidP="00F62D07" w:rsidRDefault="00AC71FE" w14:paraId="29B6D693" w14:textId="7FB259C0">
            <w:pPr>
              <w:spacing w:after="0" w:line="240" w:lineRule="auto"/>
              <w:rPr>
                <w:rFonts w:ascii="Calibri" w:hAnsi="Calibri" w:cs="Calibri"/>
                <w:b/>
                <w:lang w:val="en-US"/>
              </w:rPr>
            </w:pPr>
            <w:r>
              <w:rPr>
                <w:rFonts w:ascii="Calibri" w:hAnsi="Calibri" w:cs="Calibri"/>
                <w:b/>
                <w:lang w:val="en-US"/>
              </w:rPr>
              <w:t>Quality approvals</w:t>
            </w:r>
          </w:p>
        </w:tc>
        <w:tc>
          <w:tcPr>
            <w:tcW w:w="6466" w:type="dxa"/>
            <w:tcBorders>
              <w:top w:val="single" w:color="auto" w:sz="4" w:space="0"/>
              <w:left w:val="single" w:color="auto" w:sz="4" w:space="0"/>
              <w:bottom w:val="single" w:color="auto" w:sz="4" w:space="0"/>
              <w:right w:val="single" w:color="auto" w:sz="4" w:space="0"/>
            </w:tcBorders>
            <w:vAlign w:val="center"/>
          </w:tcPr>
          <w:p w:rsidRPr="001A5671" w:rsidR="001A5671" w:rsidP="001A5671" w:rsidRDefault="001A5671" w14:paraId="20D28C57" w14:textId="300AFB89">
            <w:pPr>
              <w:spacing w:after="0" w:line="259" w:lineRule="auto"/>
              <w:rPr>
                <w:rFonts w:ascii="Calibri" w:hAnsi="Calibri" w:cs="Calibri"/>
                <w:bCs/>
                <w:i/>
                <w:iCs/>
                <w:szCs w:val="24"/>
              </w:rPr>
            </w:pPr>
            <w:r w:rsidRPr="001A5671">
              <w:rPr>
                <w:rFonts w:ascii="Calibri" w:hAnsi="Calibri" w:cs="Calibri"/>
                <w:bCs/>
                <w:i/>
                <w:iCs/>
                <w:szCs w:val="24"/>
              </w:rPr>
              <w:t>[List quality standards followed including:</w:t>
            </w:r>
          </w:p>
          <w:p w:rsidRPr="001A5671" w:rsidR="001A5671" w:rsidP="001A5671" w:rsidRDefault="001A5671" w14:paraId="485E9A48" w14:textId="77777777">
            <w:pPr>
              <w:spacing w:after="0" w:line="259" w:lineRule="auto"/>
              <w:rPr>
                <w:rFonts w:ascii="Calibri" w:hAnsi="Calibri" w:cs="Calibri"/>
                <w:bCs/>
                <w:i/>
                <w:iCs/>
                <w:szCs w:val="24"/>
              </w:rPr>
            </w:pPr>
            <w:r w:rsidRPr="001A5671">
              <w:rPr>
                <w:rFonts w:ascii="Calibri" w:hAnsi="Calibri" w:cs="Calibri"/>
                <w:bCs/>
                <w:i/>
                <w:iCs/>
                <w:szCs w:val="24"/>
              </w:rPr>
              <w:t>Quality Management System: ISO 9001</w:t>
            </w:r>
          </w:p>
          <w:p w:rsidRPr="001A5671" w:rsidR="001A5671" w:rsidP="001A5671" w:rsidRDefault="001A5671" w14:paraId="70518A3B" w14:textId="77777777">
            <w:pPr>
              <w:spacing w:after="0" w:line="259" w:lineRule="auto"/>
              <w:rPr>
                <w:rFonts w:ascii="Calibri" w:hAnsi="Calibri" w:cs="Calibri"/>
                <w:bCs/>
                <w:i/>
                <w:iCs/>
                <w:szCs w:val="24"/>
              </w:rPr>
            </w:pPr>
            <w:r w:rsidRPr="001A5671">
              <w:rPr>
                <w:rFonts w:ascii="Calibri" w:hAnsi="Calibri" w:cs="Calibri"/>
                <w:bCs/>
                <w:i/>
                <w:iCs/>
                <w:szCs w:val="24"/>
              </w:rPr>
              <w:t>Food Safety Management System: ISO 22000</w:t>
            </w:r>
          </w:p>
          <w:p w:rsidRPr="001A5671" w:rsidR="001A5671" w:rsidP="001A5671" w:rsidRDefault="001A5671" w14:paraId="0330DD9E" w14:textId="77777777">
            <w:pPr>
              <w:spacing w:after="0" w:line="259" w:lineRule="auto"/>
              <w:rPr>
                <w:rFonts w:ascii="Calibri" w:hAnsi="Calibri" w:cs="Calibri"/>
                <w:bCs/>
                <w:i/>
                <w:iCs/>
                <w:szCs w:val="24"/>
              </w:rPr>
            </w:pPr>
            <w:r w:rsidRPr="001A5671">
              <w:rPr>
                <w:rFonts w:ascii="Calibri" w:hAnsi="Calibri" w:cs="Calibri"/>
                <w:bCs/>
                <w:i/>
                <w:iCs/>
                <w:szCs w:val="24"/>
              </w:rPr>
              <w:t>Environmental Management System: ISO 14001</w:t>
            </w:r>
          </w:p>
          <w:p w:rsidRPr="001A5671" w:rsidR="00AC71FE" w:rsidP="001A5671" w:rsidRDefault="001A5671" w14:paraId="6652962C" w14:textId="04B2A455">
            <w:pPr>
              <w:spacing w:after="0" w:line="240" w:lineRule="auto"/>
              <w:rPr>
                <w:rFonts w:ascii="Calibri" w:hAnsi="Calibri" w:cs="Calibri"/>
                <w:bCs/>
                <w:i/>
                <w:iCs/>
                <w:szCs w:val="24"/>
                <w:lang w:val="en-US"/>
              </w:rPr>
            </w:pPr>
            <w:r w:rsidRPr="001A5671">
              <w:rPr>
                <w:rFonts w:ascii="Calibri" w:hAnsi="Calibri" w:cs="Calibri"/>
                <w:bCs/>
                <w:i/>
                <w:iCs/>
                <w:szCs w:val="24"/>
              </w:rPr>
              <w:t>Or other equivalents]</w:t>
            </w:r>
          </w:p>
        </w:tc>
      </w:tr>
      <w:tr w:rsidRPr="00F62D07" w:rsidR="00F62D07" w:rsidTr="00EE167D" w14:paraId="433DFB82" w14:textId="77777777">
        <w:trPr>
          <w:trHeight w:val="409"/>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F62D07" w:rsidR="00F62D07" w:rsidP="00F62D07" w:rsidRDefault="00F62D07" w14:paraId="3970B467" w14:textId="53F7018F">
            <w:pPr>
              <w:spacing w:after="0" w:line="240" w:lineRule="auto"/>
              <w:rPr>
                <w:rFonts w:ascii="Calibri" w:hAnsi="Calibri" w:cs="Calibri"/>
                <w:b/>
                <w:lang w:val="en-US"/>
              </w:rPr>
            </w:pPr>
            <w:r w:rsidRPr="00F62D07">
              <w:rPr>
                <w:rFonts w:ascii="Calibri" w:hAnsi="Calibri" w:cs="Calibri"/>
                <w:b/>
                <w:lang w:val="en-US"/>
              </w:rPr>
              <w:t xml:space="preserve">Manufacturing location(s) </w:t>
            </w:r>
          </w:p>
        </w:tc>
        <w:tc>
          <w:tcPr>
            <w:tcW w:w="6466" w:type="dxa"/>
            <w:tcBorders>
              <w:top w:val="single" w:color="auto" w:sz="4" w:space="0"/>
              <w:left w:val="single" w:color="auto" w:sz="4" w:space="0"/>
              <w:bottom w:val="single" w:color="auto" w:sz="4" w:space="0"/>
              <w:right w:val="single" w:color="auto" w:sz="4" w:space="0"/>
            </w:tcBorders>
            <w:vAlign w:val="center"/>
            <w:hideMark/>
          </w:tcPr>
          <w:p w:rsidRPr="00F62D07" w:rsidR="00F62D07" w:rsidP="00F62D07" w:rsidRDefault="00F62D07" w14:paraId="33C5B859" w14:textId="7E1EF004">
            <w:pPr>
              <w:spacing w:after="0" w:line="240" w:lineRule="auto"/>
              <w:rPr>
                <w:rFonts w:ascii="Calibri" w:hAnsi="Calibri" w:cs="Calibri"/>
                <w:bCs/>
                <w:i/>
                <w:iCs/>
                <w:lang w:val="en-US"/>
              </w:rPr>
            </w:pPr>
            <w:r w:rsidRPr="00F62D07">
              <w:rPr>
                <w:rFonts w:ascii="Calibri" w:hAnsi="Calibri" w:cs="Calibri"/>
                <w:bCs/>
                <w:i/>
                <w:iCs/>
                <w:lang w:val="en-US"/>
              </w:rPr>
              <w:t>[Sit</w:t>
            </w:r>
            <w:r w:rsidR="0023036B">
              <w:rPr>
                <w:rFonts w:ascii="Calibri" w:hAnsi="Calibri" w:cs="Calibri"/>
                <w:bCs/>
                <w:i/>
                <w:iCs/>
                <w:lang w:val="en-US"/>
              </w:rPr>
              <w:t>e n</w:t>
            </w:r>
            <w:r w:rsidRPr="00F62D07">
              <w:rPr>
                <w:rFonts w:ascii="Calibri" w:hAnsi="Calibri" w:cs="Calibri"/>
                <w:bCs/>
                <w:i/>
                <w:iCs/>
                <w:lang w:val="en-US"/>
              </w:rPr>
              <w:t xml:space="preserve">ame, </w:t>
            </w:r>
            <w:r w:rsidR="0023036B">
              <w:rPr>
                <w:rFonts w:ascii="Calibri" w:hAnsi="Calibri" w:cs="Calibri"/>
                <w:bCs/>
                <w:i/>
                <w:iCs/>
                <w:lang w:val="en-US"/>
              </w:rPr>
              <w:t>a</w:t>
            </w:r>
            <w:r w:rsidRPr="00854D27" w:rsidR="00957C05">
              <w:rPr>
                <w:rFonts w:ascii="Calibri" w:hAnsi="Calibri" w:cs="Calibri"/>
                <w:bCs/>
                <w:i/>
                <w:iCs/>
                <w:lang w:val="en-US"/>
              </w:rPr>
              <w:t>d</w:t>
            </w:r>
            <w:r w:rsidRPr="00F62D07">
              <w:rPr>
                <w:rFonts w:ascii="Calibri" w:hAnsi="Calibri" w:cs="Calibri"/>
                <w:bCs/>
                <w:i/>
                <w:iCs/>
                <w:lang w:val="en-US"/>
              </w:rPr>
              <w:t>dress, specify if a 3</w:t>
            </w:r>
            <w:r w:rsidRPr="00F62D07">
              <w:rPr>
                <w:rFonts w:ascii="Calibri" w:hAnsi="Calibri" w:cs="Calibri"/>
                <w:bCs/>
                <w:i/>
                <w:iCs/>
                <w:vertAlign w:val="superscript"/>
                <w:lang w:val="en-US"/>
              </w:rPr>
              <w:t>rd</w:t>
            </w:r>
            <w:r w:rsidRPr="00F62D07">
              <w:rPr>
                <w:rFonts w:ascii="Calibri" w:hAnsi="Calibri" w:cs="Calibri"/>
                <w:bCs/>
                <w:i/>
                <w:iCs/>
                <w:lang w:val="en-US"/>
              </w:rPr>
              <w:t xml:space="preserve"> party is involved]</w:t>
            </w:r>
          </w:p>
        </w:tc>
      </w:tr>
      <w:tr w:rsidRPr="00F62D07" w:rsidR="00F62D07" w:rsidTr="00EE167D" w14:paraId="6D042D1A" w14:textId="77777777">
        <w:trPr>
          <w:trHeight w:val="50"/>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F62D07" w:rsidR="00F62D07" w:rsidP="00F62D07" w:rsidRDefault="00F62D07" w14:paraId="4961C845" w14:textId="77777777">
            <w:pPr>
              <w:spacing w:after="0" w:line="240" w:lineRule="auto"/>
              <w:rPr>
                <w:rFonts w:ascii="Calibri" w:hAnsi="Calibri" w:cs="Calibri"/>
                <w:b/>
                <w:lang w:val="en-US"/>
              </w:rPr>
            </w:pPr>
            <w:r w:rsidRPr="00F62D07">
              <w:rPr>
                <w:rFonts w:ascii="Calibri" w:hAnsi="Calibri" w:cs="Calibri"/>
                <w:b/>
                <w:bCs/>
                <w:lang w:val="en-US"/>
              </w:rPr>
              <w:t>Production capacity</w:t>
            </w:r>
          </w:p>
        </w:tc>
        <w:tc>
          <w:tcPr>
            <w:tcW w:w="6466" w:type="dxa"/>
            <w:tcBorders>
              <w:top w:val="single" w:color="auto" w:sz="4" w:space="0"/>
              <w:left w:val="single" w:color="auto" w:sz="4" w:space="0"/>
              <w:bottom w:val="single" w:color="auto" w:sz="4" w:space="0"/>
              <w:right w:val="single" w:color="auto" w:sz="4" w:space="0"/>
            </w:tcBorders>
            <w:vAlign w:val="center"/>
            <w:hideMark/>
          </w:tcPr>
          <w:p w:rsidRPr="00F62D07" w:rsidR="00F62D07" w:rsidP="00F62D07" w:rsidRDefault="00F62D07" w14:paraId="474CEBF0" w14:textId="519E8B0B">
            <w:pPr>
              <w:spacing w:after="0" w:line="240" w:lineRule="auto"/>
              <w:rPr>
                <w:rFonts w:ascii="Calibri" w:hAnsi="Calibri" w:cs="Calibri"/>
                <w:i/>
                <w:iCs/>
                <w:lang w:val="en-US"/>
              </w:rPr>
            </w:pPr>
            <w:r w:rsidRPr="00F62D07">
              <w:rPr>
                <w:rFonts w:ascii="Calibri" w:hAnsi="Calibri" w:cs="Calibri"/>
                <w:i/>
                <w:iCs/>
                <w:lang w:val="en-US"/>
              </w:rPr>
              <w:t xml:space="preserve">[Production capacity allocated per year for </w:t>
            </w:r>
            <w:r w:rsidRPr="00854D27">
              <w:rPr>
                <w:rFonts w:ascii="Calibri" w:hAnsi="Calibri" w:cs="Calibri"/>
                <w:i/>
                <w:iCs/>
                <w:lang w:val="en-US"/>
              </w:rPr>
              <w:t>LADB</w:t>
            </w:r>
            <w:r w:rsidRPr="00F62D07">
              <w:rPr>
                <w:rFonts w:ascii="Calibri" w:hAnsi="Calibri" w:cs="Calibri"/>
                <w:i/>
                <w:iCs/>
                <w:lang w:val="en-US"/>
              </w:rPr>
              <w:t>]</w:t>
            </w:r>
          </w:p>
        </w:tc>
      </w:tr>
      <w:tr w:rsidRPr="00F62D07" w:rsidR="00C179ED" w:rsidTr="00EE167D" w14:paraId="1B19AF30" w14:textId="77777777">
        <w:trPr>
          <w:trHeight w:val="50"/>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62D07" w:rsidR="00C179ED" w:rsidP="00F62D07" w:rsidRDefault="00C179ED" w14:paraId="03674CA3" w14:textId="70FE3282">
            <w:pPr>
              <w:spacing w:after="0" w:line="240" w:lineRule="auto"/>
              <w:rPr>
                <w:rFonts w:ascii="Calibri" w:hAnsi="Calibri" w:cs="Calibri"/>
                <w:b/>
                <w:bCs/>
                <w:lang w:val="en-US"/>
              </w:rPr>
            </w:pPr>
            <w:r>
              <w:rPr>
                <w:rFonts w:ascii="Calibri" w:hAnsi="Calibri" w:cs="Calibri"/>
                <w:b/>
                <w:bCs/>
                <w:lang w:val="en-US"/>
              </w:rPr>
              <w:t>Distribution model in LMICs</w:t>
            </w:r>
          </w:p>
        </w:tc>
        <w:tc>
          <w:tcPr>
            <w:tcW w:w="6466" w:type="dxa"/>
            <w:tcBorders>
              <w:top w:val="single" w:color="auto" w:sz="4" w:space="0"/>
              <w:left w:val="single" w:color="auto" w:sz="4" w:space="0"/>
              <w:bottom w:val="single" w:color="auto" w:sz="4" w:space="0"/>
              <w:right w:val="single" w:color="auto" w:sz="4" w:space="0"/>
            </w:tcBorders>
            <w:vAlign w:val="center"/>
          </w:tcPr>
          <w:p w:rsidRPr="00F62D07" w:rsidR="00C179ED" w:rsidP="00F62D07" w:rsidRDefault="00C179ED" w14:paraId="2CF3ABFC" w14:textId="049D6D93">
            <w:pPr>
              <w:spacing w:after="0" w:line="240" w:lineRule="auto"/>
              <w:rPr>
                <w:rFonts w:ascii="Calibri" w:hAnsi="Calibri" w:cs="Calibri"/>
                <w:i/>
                <w:iCs/>
                <w:lang w:val="en-US"/>
              </w:rPr>
            </w:pPr>
            <w:r>
              <w:rPr>
                <w:rFonts w:ascii="Calibri" w:hAnsi="Calibri" w:cs="Calibri"/>
                <w:i/>
                <w:iCs/>
                <w:lang w:val="en-US"/>
              </w:rPr>
              <w:t>[If no model exists, please share proposed model]</w:t>
            </w:r>
          </w:p>
        </w:tc>
      </w:tr>
      <w:tr w:rsidRPr="00F62D07" w:rsidR="00C179ED" w:rsidTr="00EE167D" w14:paraId="6D1109E1" w14:textId="77777777">
        <w:trPr>
          <w:trHeight w:val="50"/>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C179ED" w:rsidP="00F62D07" w:rsidRDefault="0070241F" w14:paraId="15F8B857" w14:textId="5BC7E275">
            <w:pPr>
              <w:spacing w:after="0" w:line="240" w:lineRule="auto"/>
              <w:rPr>
                <w:rFonts w:ascii="Calibri" w:hAnsi="Calibri" w:cs="Calibri"/>
                <w:b/>
                <w:bCs/>
                <w:lang w:val="en-US"/>
              </w:rPr>
            </w:pPr>
            <w:r>
              <w:rPr>
                <w:rFonts w:ascii="Calibri" w:hAnsi="Calibri" w:cs="Calibri"/>
                <w:b/>
                <w:bCs/>
                <w:lang w:val="en-US"/>
              </w:rPr>
              <w:t>Existing d</w:t>
            </w:r>
            <w:r w:rsidR="00C179ED">
              <w:rPr>
                <w:rFonts w:ascii="Calibri" w:hAnsi="Calibri" w:cs="Calibri"/>
                <w:b/>
                <w:bCs/>
                <w:lang w:val="en-US"/>
              </w:rPr>
              <w:t>istributors or third parties in LMICs</w:t>
            </w:r>
          </w:p>
        </w:tc>
        <w:tc>
          <w:tcPr>
            <w:tcW w:w="6466" w:type="dxa"/>
            <w:tcBorders>
              <w:top w:val="single" w:color="auto" w:sz="4" w:space="0"/>
              <w:left w:val="single" w:color="auto" w:sz="4" w:space="0"/>
              <w:bottom w:val="single" w:color="auto" w:sz="4" w:space="0"/>
              <w:right w:val="single" w:color="auto" w:sz="4" w:space="0"/>
            </w:tcBorders>
            <w:vAlign w:val="center"/>
          </w:tcPr>
          <w:p w:rsidRPr="00F62D07" w:rsidR="00C179ED" w:rsidP="00F62D07" w:rsidRDefault="0070241F" w14:paraId="01C49191" w14:textId="2BBFC15B">
            <w:pPr>
              <w:spacing w:after="0" w:line="240" w:lineRule="auto"/>
              <w:rPr>
                <w:rFonts w:ascii="Calibri" w:hAnsi="Calibri" w:cs="Calibri"/>
                <w:i/>
                <w:iCs/>
                <w:lang w:val="en-US"/>
              </w:rPr>
            </w:pPr>
            <w:r>
              <w:rPr>
                <w:rFonts w:ascii="Calibri" w:hAnsi="Calibri" w:cs="Calibri"/>
                <w:i/>
                <w:iCs/>
                <w:lang w:val="en-US"/>
              </w:rPr>
              <w:t>[Distributor names and locations]</w:t>
            </w:r>
          </w:p>
        </w:tc>
      </w:tr>
      <w:tr w:rsidRPr="00F62D07" w:rsidR="00957C05" w:rsidTr="00EE167D" w14:paraId="5C2DA17B" w14:textId="77777777">
        <w:trPr>
          <w:trHeight w:val="50"/>
        </w:trPr>
        <w:tc>
          <w:tcPr>
            <w:tcW w:w="9209" w:type="dxa"/>
            <w:gridSpan w:val="3"/>
            <w:tcBorders>
              <w:top w:val="single" w:color="auto" w:sz="4" w:space="0"/>
              <w:left w:val="single" w:color="auto" w:sz="4" w:space="0"/>
              <w:bottom w:val="single" w:color="auto" w:sz="4" w:space="0"/>
              <w:right w:val="single" w:color="auto" w:sz="4" w:space="0"/>
            </w:tcBorders>
            <w:vAlign w:val="center"/>
          </w:tcPr>
          <w:p w:rsidRPr="00854D27" w:rsidR="00957C05" w:rsidP="00F62D07" w:rsidRDefault="00957C05" w14:paraId="71C636B5" w14:textId="5185F305">
            <w:pPr>
              <w:spacing w:after="0" w:line="240" w:lineRule="auto"/>
              <w:rPr>
                <w:rFonts w:ascii="Calibri" w:hAnsi="Calibri" w:cs="Calibri"/>
                <w:i/>
                <w:iCs/>
                <w:lang w:val="en-US"/>
              </w:rPr>
            </w:pPr>
            <w:r w:rsidRPr="00854D27">
              <w:rPr>
                <w:rFonts w:ascii="Calibri" w:hAnsi="Calibri" w:cs="Calibri"/>
                <w:b/>
                <w:bCs/>
                <w:i/>
                <w:iCs/>
                <w:color w:val="E97132" w:themeColor="accent2"/>
                <w:lang w:val="en-US"/>
              </w:rPr>
              <w:t>If product is in development</w:t>
            </w:r>
          </w:p>
        </w:tc>
      </w:tr>
      <w:tr w:rsidRPr="00F62D07" w:rsidR="00854D27" w:rsidTr="00EE167D" w14:paraId="46672CB2" w14:textId="77777777">
        <w:trPr>
          <w:trHeight w:val="50"/>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57C05" w:rsidR="00854D27" w:rsidP="00957C05" w:rsidRDefault="00854D27" w14:paraId="2F13A954" w14:textId="34EB2A46">
            <w:pPr>
              <w:spacing w:after="0" w:line="240" w:lineRule="auto"/>
              <w:rPr>
                <w:rFonts w:ascii="Calibri" w:hAnsi="Calibri" w:cs="Calibri"/>
                <w:b/>
                <w:szCs w:val="24"/>
              </w:rPr>
            </w:pPr>
            <w:r>
              <w:rPr>
                <w:rFonts w:ascii="Calibri" w:hAnsi="Calibri" w:cs="Calibri"/>
                <w:b/>
                <w:szCs w:val="24"/>
              </w:rPr>
              <w:t>Product R&amp;D stage</w:t>
            </w:r>
          </w:p>
        </w:tc>
        <w:tc>
          <w:tcPr>
            <w:tcW w:w="6466" w:type="dxa"/>
            <w:tcBorders>
              <w:top w:val="single" w:color="auto" w:sz="4" w:space="0"/>
              <w:left w:val="single" w:color="auto" w:sz="4" w:space="0"/>
              <w:bottom w:val="single" w:color="auto" w:sz="4" w:space="0"/>
              <w:right w:val="single" w:color="auto" w:sz="4" w:space="0"/>
            </w:tcBorders>
          </w:tcPr>
          <w:p w:rsidRPr="006C5CC8" w:rsidR="00854D27" w:rsidP="6DAB5751" w:rsidRDefault="00854D27" w14:paraId="2053B583" w14:textId="77777777">
            <w:pPr>
              <w:spacing w:after="0" w:line="240" w:lineRule="auto"/>
              <w:rPr>
                <w:rFonts w:ascii="Calibri" w:hAnsi="Calibri" w:cs="Calibri"/>
                <w:bCs/>
                <w:i/>
                <w:iCs/>
                <w:szCs w:val="24"/>
              </w:rPr>
            </w:pPr>
          </w:p>
        </w:tc>
      </w:tr>
      <w:tr w:rsidRPr="00F62D07" w:rsidR="000659D9" w:rsidTr="00EE167D" w14:paraId="01DA50FB" w14:textId="77777777">
        <w:trPr>
          <w:trHeight w:val="50"/>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0659D9" w:rsidP="00957C05" w:rsidRDefault="00DD5BC3" w14:paraId="1E79E755" w14:textId="41EB2796">
            <w:pPr>
              <w:spacing w:after="0" w:line="240" w:lineRule="auto"/>
              <w:rPr>
                <w:rFonts w:ascii="Calibri" w:hAnsi="Calibri" w:cs="Calibri"/>
                <w:b/>
                <w:szCs w:val="24"/>
              </w:rPr>
            </w:pPr>
            <w:r>
              <w:rPr>
                <w:rFonts w:ascii="Calibri" w:hAnsi="Calibri" w:cs="Calibri"/>
                <w:b/>
                <w:szCs w:val="24"/>
              </w:rPr>
              <w:t>Availability of clinical data</w:t>
            </w:r>
          </w:p>
        </w:tc>
        <w:tc>
          <w:tcPr>
            <w:tcW w:w="6466" w:type="dxa"/>
            <w:tcBorders>
              <w:top w:val="single" w:color="auto" w:sz="4" w:space="0"/>
              <w:left w:val="single" w:color="auto" w:sz="4" w:space="0"/>
              <w:bottom w:val="single" w:color="auto" w:sz="4" w:space="0"/>
              <w:right w:val="single" w:color="auto" w:sz="4" w:space="0"/>
            </w:tcBorders>
          </w:tcPr>
          <w:p w:rsidRPr="006C5CC8" w:rsidR="000659D9" w:rsidP="6DAB5751" w:rsidRDefault="006C5CC8" w14:paraId="45AC6638" w14:textId="266BC47C">
            <w:pPr>
              <w:spacing w:after="0" w:line="240" w:lineRule="auto"/>
              <w:rPr>
                <w:rFonts w:ascii="Calibri" w:hAnsi="Calibri" w:cs="Calibri"/>
                <w:bCs/>
                <w:i/>
                <w:iCs/>
                <w:szCs w:val="24"/>
              </w:rPr>
            </w:pPr>
            <w:r w:rsidRPr="006C5CC8">
              <w:rPr>
                <w:rFonts w:ascii="Calibri" w:hAnsi="Calibri" w:cs="Calibri"/>
                <w:bCs/>
                <w:i/>
                <w:iCs/>
                <w:szCs w:val="24"/>
              </w:rPr>
              <w:t>[Product performance data</w:t>
            </w:r>
            <w:r>
              <w:rPr>
                <w:rFonts w:ascii="Calibri" w:hAnsi="Calibri" w:cs="Calibri"/>
                <w:bCs/>
                <w:i/>
                <w:iCs/>
                <w:szCs w:val="24"/>
              </w:rPr>
              <w:t xml:space="preserve">, scope and location of study, </w:t>
            </w:r>
            <w:r w:rsidR="00B73630">
              <w:rPr>
                <w:rFonts w:ascii="Calibri" w:hAnsi="Calibri" w:cs="Calibri"/>
                <w:bCs/>
                <w:i/>
                <w:iCs/>
                <w:szCs w:val="24"/>
              </w:rPr>
              <w:t>reference standard used]</w:t>
            </w:r>
          </w:p>
        </w:tc>
      </w:tr>
      <w:tr w:rsidRPr="00F62D07" w:rsidR="00957C05" w:rsidTr="00EE167D" w14:paraId="3850990F" w14:textId="77777777">
        <w:trPr>
          <w:trHeight w:val="50"/>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57C05" w:rsidR="00957C05" w:rsidP="00957C05" w:rsidRDefault="00957C05" w14:paraId="664D1384" w14:textId="32460702">
            <w:pPr>
              <w:spacing w:after="0" w:line="240" w:lineRule="auto"/>
              <w:rPr>
                <w:rFonts w:ascii="Calibri" w:hAnsi="Calibri" w:cs="Calibri"/>
                <w:b/>
                <w:bCs/>
                <w:szCs w:val="24"/>
                <w:lang w:val="en-US"/>
              </w:rPr>
            </w:pPr>
            <w:r w:rsidRPr="00957C05">
              <w:rPr>
                <w:rFonts w:ascii="Calibri" w:hAnsi="Calibri" w:cs="Calibri"/>
                <w:b/>
                <w:szCs w:val="24"/>
              </w:rPr>
              <w:t>Expected</w:t>
            </w:r>
            <w:r>
              <w:rPr>
                <w:rFonts w:ascii="Calibri" w:hAnsi="Calibri" w:cs="Calibri"/>
                <w:b/>
                <w:szCs w:val="24"/>
              </w:rPr>
              <w:t xml:space="preserve"> date</w:t>
            </w:r>
            <w:r w:rsidRPr="00957C05">
              <w:rPr>
                <w:rFonts w:ascii="Calibri" w:hAnsi="Calibri" w:cs="Calibri"/>
                <w:b/>
                <w:szCs w:val="24"/>
              </w:rPr>
              <w:t xml:space="preserve"> </w:t>
            </w:r>
            <w:r w:rsidR="00854D27">
              <w:rPr>
                <w:rFonts w:ascii="Calibri" w:hAnsi="Calibri" w:cs="Calibri"/>
                <w:b/>
                <w:szCs w:val="24"/>
              </w:rPr>
              <w:t>of key r</w:t>
            </w:r>
            <w:r>
              <w:rPr>
                <w:rFonts w:ascii="Calibri" w:hAnsi="Calibri" w:cs="Calibri"/>
                <w:b/>
                <w:szCs w:val="24"/>
              </w:rPr>
              <w:t xml:space="preserve">egulatory </w:t>
            </w:r>
            <w:r w:rsidR="00854D27">
              <w:rPr>
                <w:rFonts w:ascii="Calibri" w:hAnsi="Calibri" w:cs="Calibri"/>
                <w:b/>
                <w:szCs w:val="24"/>
              </w:rPr>
              <w:t>a</w:t>
            </w:r>
            <w:r>
              <w:rPr>
                <w:rFonts w:ascii="Calibri" w:hAnsi="Calibri" w:cs="Calibri"/>
                <w:b/>
                <w:szCs w:val="24"/>
              </w:rPr>
              <w:t>pproval</w:t>
            </w:r>
            <w:r w:rsidR="00854D27">
              <w:rPr>
                <w:rFonts w:ascii="Calibri" w:hAnsi="Calibri" w:cs="Calibri"/>
                <w:b/>
                <w:szCs w:val="24"/>
              </w:rPr>
              <w:t>s</w:t>
            </w:r>
          </w:p>
        </w:tc>
        <w:tc>
          <w:tcPr>
            <w:tcW w:w="6466" w:type="dxa"/>
            <w:tcBorders>
              <w:top w:val="single" w:color="auto" w:sz="4" w:space="0"/>
              <w:left w:val="single" w:color="auto" w:sz="4" w:space="0"/>
              <w:bottom w:val="single" w:color="auto" w:sz="4" w:space="0"/>
              <w:right w:val="single" w:color="auto" w:sz="4" w:space="0"/>
            </w:tcBorders>
          </w:tcPr>
          <w:p w:rsidRPr="00854D27" w:rsidR="00957C05" w:rsidP="00957C05" w:rsidRDefault="00957C05" w14:paraId="35F2A27E" w14:textId="124162FF">
            <w:pPr>
              <w:spacing w:after="0" w:line="240" w:lineRule="auto"/>
              <w:rPr>
                <w:rFonts w:ascii="Calibri" w:hAnsi="Calibri" w:cs="Calibri"/>
                <w:i/>
                <w:iCs/>
                <w:szCs w:val="24"/>
                <w:lang w:val="en-US"/>
              </w:rPr>
            </w:pPr>
            <w:r w:rsidRPr="00854D27">
              <w:rPr>
                <w:rFonts w:ascii="Calibri" w:hAnsi="Calibri" w:cs="Calibri"/>
                <w:bCs/>
                <w:i/>
                <w:iCs/>
                <w:szCs w:val="24"/>
              </w:rPr>
              <w:t>[I</w:t>
            </w:r>
            <w:r w:rsidR="00854D27">
              <w:rPr>
                <w:rFonts w:ascii="Calibri" w:hAnsi="Calibri" w:cs="Calibri"/>
                <w:bCs/>
                <w:i/>
                <w:iCs/>
                <w:szCs w:val="24"/>
              </w:rPr>
              <w:t>nclude date and regulator name; i</w:t>
            </w:r>
            <w:r w:rsidRPr="00854D27">
              <w:rPr>
                <w:rFonts w:ascii="Calibri" w:hAnsi="Calibri" w:cs="Calibri"/>
                <w:bCs/>
                <w:i/>
                <w:iCs/>
                <w:szCs w:val="24"/>
              </w:rPr>
              <w:t xml:space="preserve">f not yet submitted, please include </w:t>
            </w:r>
            <w:r w:rsidR="00C179ED">
              <w:rPr>
                <w:rFonts w:ascii="Calibri" w:hAnsi="Calibri" w:cs="Calibri"/>
                <w:bCs/>
                <w:i/>
                <w:iCs/>
                <w:szCs w:val="24"/>
              </w:rPr>
              <w:t>target s</w:t>
            </w:r>
            <w:r w:rsidRPr="00854D27">
              <w:rPr>
                <w:rFonts w:ascii="Calibri" w:hAnsi="Calibri" w:cs="Calibri"/>
                <w:bCs/>
                <w:i/>
                <w:iCs/>
                <w:szCs w:val="24"/>
              </w:rPr>
              <w:t>ubmission date, expected month of approval]</w:t>
            </w:r>
          </w:p>
        </w:tc>
      </w:tr>
      <w:tr w:rsidRPr="00F62D07" w:rsidR="00957C05" w:rsidTr="00EE167D" w14:paraId="3DEBC90D" w14:textId="77777777">
        <w:trPr>
          <w:trHeight w:val="50"/>
        </w:trPr>
        <w:tc>
          <w:tcPr>
            <w:tcW w:w="274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57C05" w:rsidP="00957C05" w:rsidRDefault="00957C05" w14:paraId="28C038FF" w14:textId="3B4DD459">
            <w:pPr>
              <w:spacing w:after="0" w:line="240" w:lineRule="auto"/>
              <w:rPr>
                <w:rFonts w:ascii="Calibri" w:hAnsi="Calibri" w:cs="Calibri"/>
                <w:b/>
                <w:bCs/>
                <w:lang w:val="en-US"/>
              </w:rPr>
            </w:pPr>
            <w:r w:rsidRPr="00957C05">
              <w:rPr>
                <w:rFonts w:ascii="Calibri" w:hAnsi="Calibri" w:cs="Calibri"/>
                <w:b/>
                <w:szCs w:val="24"/>
              </w:rPr>
              <w:t xml:space="preserve">Expected </w:t>
            </w:r>
            <w:r w:rsidR="00854D27">
              <w:rPr>
                <w:rFonts w:ascii="Calibri" w:hAnsi="Calibri" w:cs="Calibri"/>
                <w:b/>
                <w:szCs w:val="24"/>
              </w:rPr>
              <w:t>c</w:t>
            </w:r>
            <w:r w:rsidRPr="00957C05">
              <w:rPr>
                <w:rFonts w:ascii="Calibri" w:hAnsi="Calibri" w:cs="Calibri"/>
                <w:b/>
                <w:szCs w:val="24"/>
              </w:rPr>
              <w:t xml:space="preserve">ommercial </w:t>
            </w:r>
            <w:r w:rsidR="00854D27">
              <w:rPr>
                <w:rFonts w:ascii="Calibri" w:hAnsi="Calibri" w:cs="Calibri"/>
                <w:b/>
                <w:szCs w:val="24"/>
              </w:rPr>
              <w:t>l</w:t>
            </w:r>
            <w:r w:rsidRPr="00957C05">
              <w:rPr>
                <w:rFonts w:ascii="Calibri" w:hAnsi="Calibri" w:cs="Calibri"/>
                <w:b/>
                <w:szCs w:val="24"/>
              </w:rPr>
              <w:t xml:space="preserve">aunch </w:t>
            </w:r>
            <w:r w:rsidR="00854D27">
              <w:rPr>
                <w:rFonts w:ascii="Calibri" w:hAnsi="Calibri" w:cs="Calibri"/>
                <w:b/>
                <w:szCs w:val="24"/>
              </w:rPr>
              <w:t>d</w:t>
            </w:r>
            <w:r w:rsidRPr="00957C05">
              <w:rPr>
                <w:rFonts w:ascii="Calibri" w:hAnsi="Calibri" w:cs="Calibri"/>
                <w:b/>
                <w:szCs w:val="24"/>
              </w:rPr>
              <w:t>ate</w:t>
            </w:r>
          </w:p>
        </w:tc>
        <w:tc>
          <w:tcPr>
            <w:tcW w:w="6466" w:type="dxa"/>
            <w:tcBorders>
              <w:top w:val="single" w:color="auto" w:sz="4" w:space="0"/>
              <w:left w:val="single" w:color="auto" w:sz="4" w:space="0"/>
              <w:bottom w:val="single" w:color="auto" w:sz="4" w:space="0"/>
              <w:right w:val="single" w:color="auto" w:sz="4" w:space="0"/>
            </w:tcBorders>
            <w:vAlign w:val="center"/>
          </w:tcPr>
          <w:p w:rsidRPr="00854D27" w:rsidR="00957C05" w:rsidP="00C179ED" w:rsidRDefault="00957C05" w14:paraId="715751D8" w14:textId="3A1D8F53">
            <w:pPr>
              <w:spacing w:after="0" w:line="240" w:lineRule="auto"/>
              <w:rPr>
                <w:rFonts w:ascii="Calibri" w:hAnsi="Calibri" w:cs="Calibri"/>
                <w:i/>
                <w:iCs/>
                <w:lang w:val="en-US"/>
              </w:rPr>
            </w:pPr>
            <w:r w:rsidRPr="00854D27">
              <w:rPr>
                <w:rFonts w:ascii="Calibri" w:hAnsi="Calibri" w:cs="Calibri"/>
                <w:bCs/>
                <w:i/>
                <w:iCs/>
                <w:szCs w:val="24"/>
              </w:rPr>
              <w:t>[Expected date when product will be available commercially]</w:t>
            </w:r>
          </w:p>
        </w:tc>
      </w:tr>
    </w:tbl>
    <w:p w:rsidR="0070241F" w:rsidP="000131DF" w:rsidRDefault="0070241F" w14:paraId="0D8FCF36" w14:textId="77777777">
      <w:pPr>
        <w:spacing w:after="0" w:line="240" w:lineRule="auto"/>
        <w:rPr>
          <w:rFonts w:ascii="Calibri" w:hAnsi="Calibri" w:cs="Calibri"/>
        </w:rPr>
      </w:pPr>
    </w:p>
    <w:p w:rsidRPr="00C179ED" w:rsidR="00C179ED" w:rsidP="00C179ED" w:rsidRDefault="00C179ED" w14:paraId="0CAD7F89" w14:textId="127615AA">
      <w:pPr>
        <w:pStyle w:val="ListParagraph"/>
        <w:numPr>
          <w:ilvl w:val="0"/>
          <w:numId w:val="4"/>
        </w:numPr>
        <w:tabs>
          <w:tab w:val="clear" w:pos="300"/>
          <w:tab w:val="clear" w:pos="600"/>
          <w:tab w:val="clear" w:pos="900"/>
        </w:tabs>
        <w:suppressAutoHyphens w:val="0"/>
        <w:autoSpaceDN/>
        <w:spacing w:after="160" w:line="259" w:lineRule="auto"/>
        <w:ind w:left="357" w:hanging="357"/>
        <w:textAlignment w:val="auto"/>
        <w:rPr>
          <w:rFonts w:ascii="Calibri" w:hAnsi="Calibri" w:cs="Calibri"/>
          <w:b/>
          <w:szCs w:val="24"/>
        </w:rPr>
      </w:pPr>
      <w:r w:rsidRPr="00C179ED">
        <w:rPr>
          <w:rFonts w:ascii="Calibri" w:hAnsi="Calibri" w:cs="Calibri"/>
          <w:b/>
          <w:szCs w:val="24"/>
        </w:rPr>
        <w:t>Price: Volume Matrix</w:t>
      </w:r>
      <w:r w:rsidR="000411F9">
        <w:rPr>
          <w:rFonts w:ascii="Calibri" w:hAnsi="Calibri" w:cs="Calibri"/>
          <w:b/>
          <w:szCs w:val="24"/>
        </w:rPr>
        <w:t xml:space="preserve"> for Product</w:t>
      </w:r>
    </w:p>
    <w:p w:rsidRPr="00C179ED" w:rsidR="00C179ED" w:rsidP="00C179ED" w:rsidRDefault="00C179ED" w14:paraId="770257CC" w14:textId="4A697CE5">
      <w:pPr>
        <w:spacing w:after="160" w:line="259" w:lineRule="auto"/>
        <w:rPr>
          <w:rFonts w:ascii="Calibri" w:hAnsi="Calibri" w:cs="Calibri"/>
          <w:bCs/>
          <w:i/>
          <w:iCs/>
          <w:szCs w:val="24"/>
        </w:rPr>
      </w:pPr>
      <w:r w:rsidRPr="00C179ED">
        <w:rPr>
          <w:rFonts w:ascii="Calibri" w:hAnsi="Calibri" w:cs="Calibri"/>
          <w:b/>
          <w:i/>
          <w:iCs/>
          <w:szCs w:val="24"/>
        </w:rPr>
        <w:t xml:space="preserve">Price: volume matrix per current plan: </w:t>
      </w:r>
      <w:r w:rsidRPr="00C179ED">
        <w:rPr>
          <w:rFonts w:ascii="Calibri" w:hAnsi="Calibri" w:cs="Calibri"/>
          <w:bCs/>
          <w:i/>
          <w:iCs/>
          <w:szCs w:val="24"/>
        </w:rPr>
        <w:t>Please use the table below to indicate the anticipated pricing plan (without external support)</w:t>
      </w:r>
      <w:r>
        <w:rPr>
          <w:rFonts w:ascii="Calibri" w:hAnsi="Calibri" w:cs="Calibri"/>
          <w:bCs/>
          <w:i/>
          <w:iCs/>
          <w:szCs w:val="24"/>
        </w:rPr>
        <w:t xml:space="preserve"> for public sector purchasers in low- and middle-income countries, specifically </w:t>
      </w:r>
      <w:r w:rsidRPr="00C179ED">
        <w:rPr>
          <w:rFonts w:ascii="Calibri" w:hAnsi="Calibri" w:cs="Calibri"/>
          <w:bCs/>
          <w:i/>
          <w:iCs/>
          <w:szCs w:val="24"/>
          <w:u w:val="single"/>
        </w:rPr>
        <w:t xml:space="preserve">the </w:t>
      </w:r>
      <w:proofErr w:type="spellStart"/>
      <w:r w:rsidRPr="00C179ED">
        <w:rPr>
          <w:rFonts w:ascii="Calibri" w:hAnsi="Calibri" w:cs="Calibri"/>
          <w:bCs/>
          <w:i/>
          <w:iCs/>
          <w:szCs w:val="24"/>
          <w:u w:val="single"/>
        </w:rPr>
        <w:t>ex works</w:t>
      </w:r>
      <w:proofErr w:type="spellEnd"/>
      <w:r w:rsidRPr="00C179ED">
        <w:rPr>
          <w:rFonts w:ascii="Calibri" w:hAnsi="Calibri" w:cs="Calibri"/>
          <w:bCs/>
          <w:i/>
          <w:iCs/>
          <w:szCs w:val="24"/>
          <w:u w:val="single"/>
        </w:rPr>
        <w:t xml:space="preserve"> price</w:t>
      </w:r>
      <w:r>
        <w:rPr>
          <w:rFonts w:ascii="Calibri" w:hAnsi="Calibri" w:cs="Calibri"/>
          <w:bCs/>
          <w:i/>
          <w:iCs/>
          <w:szCs w:val="24"/>
        </w:rPr>
        <w:t>.</w:t>
      </w:r>
    </w:p>
    <w:tbl>
      <w:tblPr>
        <w:tblStyle w:val="TableGrid"/>
        <w:tblW w:w="9209" w:type="dxa"/>
        <w:tblLook w:val="04A0" w:firstRow="1" w:lastRow="0" w:firstColumn="1" w:lastColumn="0" w:noHBand="0" w:noVBand="1"/>
      </w:tblPr>
      <w:tblGrid>
        <w:gridCol w:w="2122"/>
        <w:gridCol w:w="7087"/>
      </w:tblGrid>
      <w:tr w:rsidRPr="00C179ED" w:rsidR="00C179ED" w14:paraId="09245965" w14:textId="77777777">
        <w:trPr>
          <w:trHeight w:val="469"/>
        </w:trPr>
        <w:tc>
          <w:tcPr>
            <w:tcW w:w="2122" w:type="dxa"/>
            <w:shd w:val="clear" w:color="auto" w:fill="F2F2F2" w:themeFill="background1" w:themeFillShade="F2"/>
            <w:vAlign w:val="center"/>
          </w:tcPr>
          <w:p w:rsidRPr="00C179ED" w:rsidR="00C179ED" w:rsidRDefault="00C179ED" w14:paraId="2FEF33AF" w14:textId="5CAF1E46">
            <w:pPr>
              <w:spacing w:after="0" w:line="259" w:lineRule="auto"/>
              <w:jc w:val="center"/>
              <w:rPr>
                <w:rFonts w:ascii="Calibri" w:hAnsi="Calibri" w:cs="Calibri"/>
                <w:b/>
                <w:szCs w:val="24"/>
              </w:rPr>
            </w:pPr>
            <w:r w:rsidRPr="00C179ED">
              <w:rPr>
                <w:rFonts w:ascii="Calibri" w:hAnsi="Calibri" w:cs="Calibri"/>
                <w:b/>
                <w:szCs w:val="24"/>
              </w:rPr>
              <w:t xml:space="preserve">Annual Sales Volume </w:t>
            </w:r>
            <w:r w:rsidRPr="00C179ED">
              <w:rPr>
                <w:rFonts w:ascii="Calibri" w:hAnsi="Calibri" w:cs="Calibri"/>
                <w:bCs/>
                <w:szCs w:val="24"/>
              </w:rPr>
              <w:t>(</w:t>
            </w:r>
            <w:r>
              <w:rPr>
                <w:rFonts w:ascii="Calibri" w:hAnsi="Calibri" w:cs="Calibri"/>
                <w:bCs/>
                <w:szCs w:val="24"/>
              </w:rPr>
              <w:t>injections)</w:t>
            </w:r>
          </w:p>
        </w:tc>
        <w:tc>
          <w:tcPr>
            <w:tcW w:w="7087" w:type="dxa"/>
            <w:vAlign w:val="center"/>
          </w:tcPr>
          <w:p w:rsidRPr="00C179ED" w:rsidR="00C179ED" w:rsidRDefault="00C179ED" w14:paraId="069E7CBF" w14:textId="57FD92A8">
            <w:pPr>
              <w:spacing w:after="0" w:line="259" w:lineRule="auto"/>
              <w:jc w:val="center"/>
              <w:rPr>
                <w:rFonts w:ascii="Calibri" w:hAnsi="Calibri" w:cs="Calibri"/>
                <w:b/>
                <w:i/>
                <w:iCs/>
                <w:szCs w:val="24"/>
              </w:rPr>
            </w:pPr>
            <w:r>
              <w:rPr>
                <w:rFonts w:ascii="Calibri" w:hAnsi="Calibri" w:cs="Calibri"/>
                <w:b/>
                <w:szCs w:val="24"/>
              </w:rPr>
              <w:t>[INSERT PRODUCT PRESENTATION]</w:t>
            </w:r>
          </w:p>
        </w:tc>
      </w:tr>
      <w:tr w:rsidRPr="00C179ED" w:rsidR="00C179ED" w14:paraId="0963DF1E" w14:textId="77777777">
        <w:trPr>
          <w:trHeight w:val="20"/>
        </w:trPr>
        <w:tc>
          <w:tcPr>
            <w:tcW w:w="2122" w:type="dxa"/>
            <w:shd w:val="clear" w:color="auto" w:fill="F2F2F2" w:themeFill="background1" w:themeFillShade="F2"/>
          </w:tcPr>
          <w:p w:rsidRPr="00C179ED" w:rsidR="00C179ED" w:rsidRDefault="00453E55" w14:paraId="52863F66" w14:textId="7A472384">
            <w:pPr>
              <w:spacing w:after="0" w:line="259" w:lineRule="auto"/>
              <w:rPr>
                <w:rFonts w:ascii="Calibri" w:hAnsi="Calibri" w:cs="Calibri"/>
                <w:b/>
                <w:szCs w:val="24"/>
              </w:rPr>
            </w:pPr>
            <w:r>
              <w:rPr>
                <w:rFonts w:ascii="Calibri" w:hAnsi="Calibri" w:cs="Calibri"/>
                <w:b/>
                <w:szCs w:val="24"/>
              </w:rPr>
              <w:t>25,000</w:t>
            </w:r>
          </w:p>
        </w:tc>
        <w:tc>
          <w:tcPr>
            <w:tcW w:w="7087" w:type="dxa"/>
          </w:tcPr>
          <w:p w:rsidRPr="00C179ED" w:rsidR="00C179ED" w:rsidRDefault="00C179ED" w14:paraId="033AFF61" w14:textId="77777777">
            <w:pPr>
              <w:spacing w:after="0" w:line="259" w:lineRule="auto"/>
              <w:rPr>
                <w:rFonts w:ascii="Calibri" w:hAnsi="Calibri" w:cs="Calibri"/>
                <w:b/>
                <w:szCs w:val="24"/>
              </w:rPr>
            </w:pPr>
          </w:p>
        </w:tc>
      </w:tr>
      <w:tr w:rsidRPr="00C179ED" w:rsidR="00C179ED" w14:paraId="6CCC2CD6" w14:textId="77777777">
        <w:trPr>
          <w:trHeight w:val="20"/>
        </w:trPr>
        <w:tc>
          <w:tcPr>
            <w:tcW w:w="2122" w:type="dxa"/>
            <w:shd w:val="clear" w:color="auto" w:fill="F2F2F2" w:themeFill="background1" w:themeFillShade="F2"/>
          </w:tcPr>
          <w:p w:rsidRPr="00C179ED" w:rsidR="00C179ED" w:rsidRDefault="00453E55" w14:paraId="57734230" w14:textId="1A8FE0DD">
            <w:pPr>
              <w:spacing w:after="0" w:line="259" w:lineRule="auto"/>
              <w:rPr>
                <w:rFonts w:ascii="Calibri" w:hAnsi="Calibri" w:cs="Calibri"/>
                <w:b/>
                <w:szCs w:val="24"/>
              </w:rPr>
            </w:pPr>
            <w:r>
              <w:rPr>
                <w:rFonts w:ascii="Calibri" w:hAnsi="Calibri" w:cs="Calibri"/>
                <w:b/>
                <w:szCs w:val="24"/>
              </w:rPr>
              <w:t>50,000</w:t>
            </w:r>
          </w:p>
        </w:tc>
        <w:tc>
          <w:tcPr>
            <w:tcW w:w="7087" w:type="dxa"/>
          </w:tcPr>
          <w:p w:rsidRPr="00C179ED" w:rsidR="00C179ED" w:rsidRDefault="00C179ED" w14:paraId="7BBF166C" w14:textId="77777777">
            <w:pPr>
              <w:spacing w:after="0" w:line="259" w:lineRule="auto"/>
              <w:rPr>
                <w:rFonts w:ascii="Calibri" w:hAnsi="Calibri" w:cs="Calibri"/>
                <w:b/>
                <w:szCs w:val="24"/>
              </w:rPr>
            </w:pPr>
          </w:p>
        </w:tc>
      </w:tr>
      <w:tr w:rsidRPr="00C179ED" w:rsidR="00C179ED" w14:paraId="00E06702" w14:textId="77777777">
        <w:trPr>
          <w:trHeight w:val="20"/>
        </w:trPr>
        <w:tc>
          <w:tcPr>
            <w:tcW w:w="2122" w:type="dxa"/>
            <w:shd w:val="clear" w:color="auto" w:fill="F2F2F2" w:themeFill="background1" w:themeFillShade="F2"/>
          </w:tcPr>
          <w:p w:rsidRPr="00C179ED" w:rsidR="00C179ED" w:rsidRDefault="00453E55" w14:paraId="6FE0F477" w14:textId="3DC49AE5">
            <w:pPr>
              <w:spacing w:after="0" w:line="259" w:lineRule="auto"/>
              <w:rPr>
                <w:rFonts w:ascii="Calibri" w:hAnsi="Calibri" w:cs="Calibri"/>
                <w:b/>
                <w:szCs w:val="24"/>
              </w:rPr>
            </w:pPr>
            <w:r>
              <w:rPr>
                <w:rFonts w:ascii="Calibri" w:hAnsi="Calibri" w:cs="Calibri"/>
                <w:b/>
                <w:szCs w:val="24"/>
              </w:rPr>
              <w:t>100,000</w:t>
            </w:r>
          </w:p>
        </w:tc>
        <w:tc>
          <w:tcPr>
            <w:tcW w:w="7087" w:type="dxa"/>
          </w:tcPr>
          <w:p w:rsidRPr="00C179ED" w:rsidR="00C179ED" w:rsidRDefault="00C179ED" w14:paraId="240F7AA2" w14:textId="77777777">
            <w:pPr>
              <w:spacing w:after="0" w:line="259" w:lineRule="auto"/>
              <w:rPr>
                <w:rFonts w:ascii="Calibri" w:hAnsi="Calibri" w:cs="Calibri"/>
                <w:b/>
                <w:szCs w:val="24"/>
              </w:rPr>
            </w:pPr>
          </w:p>
        </w:tc>
      </w:tr>
      <w:tr w:rsidRPr="00C179ED" w:rsidR="00C179ED" w14:paraId="058BECE5" w14:textId="77777777">
        <w:trPr>
          <w:trHeight w:val="20"/>
        </w:trPr>
        <w:tc>
          <w:tcPr>
            <w:tcW w:w="2122" w:type="dxa"/>
            <w:shd w:val="clear" w:color="auto" w:fill="F2F2F2" w:themeFill="background1" w:themeFillShade="F2"/>
          </w:tcPr>
          <w:p w:rsidRPr="00C179ED" w:rsidR="00C179ED" w:rsidRDefault="001C1835" w14:paraId="3BDC5626" w14:textId="4ADDAD1F">
            <w:pPr>
              <w:spacing w:after="0" w:line="259" w:lineRule="auto"/>
              <w:rPr>
                <w:rFonts w:ascii="Calibri" w:hAnsi="Calibri" w:cs="Calibri"/>
                <w:b/>
                <w:szCs w:val="24"/>
              </w:rPr>
            </w:pPr>
            <w:r>
              <w:rPr>
                <w:rFonts w:ascii="Calibri" w:hAnsi="Calibri" w:cs="Calibri"/>
                <w:b/>
                <w:szCs w:val="24"/>
              </w:rPr>
              <w:t>15</w:t>
            </w:r>
            <w:r w:rsidR="005B7993">
              <w:rPr>
                <w:rFonts w:ascii="Calibri" w:hAnsi="Calibri" w:cs="Calibri"/>
                <w:b/>
                <w:szCs w:val="24"/>
              </w:rPr>
              <w:t>0,000</w:t>
            </w:r>
          </w:p>
        </w:tc>
        <w:tc>
          <w:tcPr>
            <w:tcW w:w="7087" w:type="dxa"/>
          </w:tcPr>
          <w:p w:rsidRPr="00C179ED" w:rsidR="00C179ED" w:rsidRDefault="00C179ED" w14:paraId="0EE1BFE8" w14:textId="77777777">
            <w:pPr>
              <w:spacing w:after="0" w:line="259" w:lineRule="auto"/>
              <w:rPr>
                <w:rFonts w:ascii="Calibri" w:hAnsi="Calibri" w:cs="Calibri"/>
                <w:b/>
                <w:szCs w:val="24"/>
              </w:rPr>
            </w:pPr>
          </w:p>
        </w:tc>
      </w:tr>
      <w:tr w:rsidRPr="00C179ED" w:rsidR="005B7993" w14:paraId="28722F4C" w14:textId="77777777">
        <w:trPr>
          <w:trHeight w:val="20"/>
        </w:trPr>
        <w:tc>
          <w:tcPr>
            <w:tcW w:w="2122" w:type="dxa"/>
            <w:shd w:val="clear" w:color="auto" w:fill="F2F2F2" w:themeFill="background1" w:themeFillShade="F2"/>
          </w:tcPr>
          <w:p w:rsidR="005B7993" w:rsidRDefault="001C1835" w14:paraId="17E0ECF3" w14:textId="03E392A5">
            <w:pPr>
              <w:spacing w:after="0" w:line="259" w:lineRule="auto"/>
              <w:rPr>
                <w:rFonts w:ascii="Calibri" w:hAnsi="Calibri" w:cs="Calibri"/>
                <w:b/>
                <w:szCs w:val="24"/>
              </w:rPr>
            </w:pPr>
            <w:r>
              <w:rPr>
                <w:rFonts w:ascii="Calibri" w:hAnsi="Calibri" w:cs="Calibri"/>
                <w:b/>
                <w:szCs w:val="24"/>
              </w:rPr>
              <w:t>2</w:t>
            </w:r>
            <w:r w:rsidR="005B7993">
              <w:rPr>
                <w:rFonts w:ascii="Calibri" w:hAnsi="Calibri" w:cs="Calibri"/>
                <w:b/>
                <w:szCs w:val="24"/>
              </w:rPr>
              <w:t>00,000</w:t>
            </w:r>
          </w:p>
        </w:tc>
        <w:tc>
          <w:tcPr>
            <w:tcW w:w="7087" w:type="dxa"/>
          </w:tcPr>
          <w:p w:rsidRPr="00C179ED" w:rsidR="005B7993" w:rsidRDefault="005B7993" w14:paraId="2AEEDBC7" w14:textId="77777777">
            <w:pPr>
              <w:spacing w:after="0" w:line="259" w:lineRule="auto"/>
              <w:rPr>
                <w:rFonts w:ascii="Calibri" w:hAnsi="Calibri" w:cs="Calibri"/>
                <w:b/>
                <w:szCs w:val="24"/>
              </w:rPr>
            </w:pPr>
          </w:p>
        </w:tc>
      </w:tr>
      <w:tr w:rsidRPr="00C179ED" w:rsidR="00C179ED" w14:paraId="032B04FF" w14:textId="77777777">
        <w:trPr>
          <w:trHeight w:val="20"/>
        </w:trPr>
        <w:tc>
          <w:tcPr>
            <w:tcW w:w="2122" w:type="dxa"/>
            <w:shd w:val="clear" w:color="auto" w:fill="FFFFFF" w:themeFill="background1"/>
          </w:tcPr>
          <w:p w:rsidRPr="00C179ED" w:rsidR="00C179ED" w:rsidRDefault="00C179ED" w14:paraId="5C6CC97D" w14:textId="77777777">
            <w:pPr>
              <w:tabs>
                <w:tab w:val="clear" w:pos="600"/>
                <w:tab w:val="clear" w:pos="900"/>
                <w:tab w:val="left" w:pos="1200"/>
              </w:tabs>
              <w:spacing w:after="0" w:line="259" w:lineRule="auto"/>
              <w:rPr>
                <w:rFonts w:ascii="Calibri" w:hAnsi="Calibri" w:cs="Calibri"/>
                <w:bCs/>
                <w:i/>
                <w:iCs/>
                <w:szCs w:val="24"/>
              </w:rPr>
            </w:pPr>
            <w:r w:rsidRPr="00C179ED">
              <w:rPr>
                <w:rFonts w:ascii="Calibri" w:hAnsi="Calibri" w:cs="Calibri"/>
                <w:bCs/>
                <w:i/>
                <w:iCs/>
                <w:szCs w:val="24"/>
              </w:rPr>
              <w:t>[Other]</w:t>
            </w:r>
          </w:p>
        </w:tc>
        <w:tc>
          <w:tcPr>
            <w:tcW w:w="7087" w:type="dxa"/>
          </w:tcPr>
          <w:p w:rsidRPr="00C179ED" w:rsidR="00C179ED" w:rsidRDefault="00C179ED" w14:paraId="547AB97E" w14:textId="77777777">
            <w:pPr>
              <w:spacing w:after="0" w:line="259" w:lineRule="auto"/>
              <w:rPr>
                <w:rFonts w:ascii="Calibri" w:hAnsi="Calibri" w:cs="Calibri"/>
                <w:b/>
                <w:szCs w:val="24"/>
              </w:rPr>
            </w:pPr>
          </w:p>
        </w:tc>
      </w:tr>
    </w:tbl>
    <w:p w:rsidRPr="00C179ED" w:rsidR="00C179ED" w:rsidP="00C179ED" w:rsidRDefault="00C179ED" w14:paraId="246B6588" w14:textId="77777777">
      <w:pPr>
        <w:spacing w:after="160" w:line="259" w:lineRule="auto"/>
        <w:rPr>
          <w:rFonts w:ascii="Calibri" w:hAnsi="Calibri" w:cs="Calibri"/>
          <w:b/>
          <w:i/>
          <w:iCs/>
          <w:szCs w:val="24"/>
        </w:rPr>
      </w:pPr>
    </w:p>
    <w:p w:rsidRPr="00C179ED" w:rsidR="00C179ED" w:rsidP="00C179ED" w:rsidRDefault="00C179ED" w14:paraId="4722E368" w14:textId="59EA606D">
      <w:pPr>
        <w:spacing w:after="160" w:line="259" w:lineRule="auto"/>
        <w:rPr>
          <w:rFonts w:ascii="Calibri" w:hAnsi="Calibri" w:cs="Calibri"/>
          <w:bCs/>
          <w:i/>
          <w:iCs/>
          <w:szCs w:val="24"/>
        </w:rPr>
      </w:pPr>
      <w:r w:rsidRPr="00C179ED">
        <w:rPr>
          <w:rFonts w:ascii="Calibri" w:hAnsi="Calibri" w:cs="Calibri"/>
          <w:b/>
          <w:i/>
          <w:iCs/>
          <w:szCs w:val="24"/>
        </w:rPr>
        <w:t xml:space="preserve">Price: volume matrix with external support: </w:t>
      </w:r>
      <w:r w:rsidRPr="00C179ED">
        <w:rPr>
          <w:rFonts w:ascii="Calibri" w:hAnsi="Calibri" w:cs="Calibri"/>
          <w:bCs/>
          <w:i/>
          <w:iCs/>
          <w:szCs w:val="24"/>
        </w:rPr>
        <w:t>Please use the table below to indicate the</w:t>
      </w:r>
      <w:r w:rsidR="003A335E">
        <w:rPr>
          <w:rFonts w:ascii="Calibri" w:hAnsi="Calibri" w:cs="Calibri"/>
          <w:bCs/>
          <w:i/>
          <w:iCs/>
          <w:szCs w:val="24"/>
        </w:rPr>
        <w:t xml:space="preserve"> </w:t>
      </w:r>
      <w:proofErr w:type="spellStart"/>
      <w:r w:rsidR="003A335E">
        <w:rPr>
          <w:rFonts w:ascii="Calibri" w:hAnsi="Calibri" w:cs="Calibri"/>
          <w:bCs/>
          <w:i/>
          <w:iCs/>
          <w:szCs w:val="24"/>
        </w:rPr>
        <w:t>ex works</w:t>
      </w:r>
      <w:proofErr w:type="spellEnd"/>
      <w:r w:rsidRPr="00C179ED">
        <w:rPr>
          <w:rFonts w:ascii="Calibri" w:hAnsi="Calibri" w:cs="Calibri"/>
          <w:bCs/>
          <w:i/>
          <w:iCs/>
          <w:szCs w:val="24"/>
        </w:rPr>
        <w:t xml:space="preserve"> price: volume matrix that could be achieved for </w:t>
      </w:r>
      <w:r>
        <w:rPr>
          <w:rFonts w:ascii="Calibri" w:hAnsi="Calibri" w:cs="Calibri"/>
          <w:bCs/>
          <w:i/>
          <w:iCs/>
          <w:szCs w:val="24"/>
        </w:rPr>
        <w:t xml:space="preserve">public sector purchasers in low- and middle-income countries </w:t>
      </w:r>
      <w:r w:rsidRPr="00C179ED">
        <w:rPr>
          <w:rFonts w:ascii="Calibri" w:hAnsi="Calibri" w:cs="Calibri"/>
          <w:bCs/>
          <w:i/>
          <w:iCs/>
          <w:szCs w:val="24"/>
        </w:rPr>
        <w:t xml:space="preserve">with support of a volume guarantee. </w:t>
      </w:r>
    </w:p>
    <w:tbl>
      <w:tblPr>
        <w:tblStyle w:val="TableGrid"/>
        <w:tblW w:w="9209" w:type="dxa"/>
        <w:tblLook w:val="04A0" w:firstRow="1" w:lastRow="0" w:firstColumn="1" w:lastColumn="0" w:noHBand="0" w:noVBand="1"/>
      </w:tblPr>
      <w:tblGrid>
        <w:gridCol w:w="2120"/>
        <w:gridCol w:w="7089"/>
      </w:tblGrid>
      <w:tr w:rsidRPr="00C179ED" w:rsidR="00414D4C" w:rsidTr="00414D4C" w14:paraId="36A56FD7" w14:textId="77777777">
        <w:trPr>
          <w:trHeight w:val="20"/>
        </w:trPr>
        <w:tc>
          <w:tcPr>
            <w:tcW w:w="2120" w:type="dxa"/>
            <w:shd w:val="clear" w:color="auto" w:fill="F2F2F2" w:themeFill="background1" w:themeFillShade="F2"/>
            <w:vAlign w:val="center"/>
          </w:tcPr>
          <w:p w:rsidRPr="00C179ED" w:rsidR="00414D4C" w:rsidRDefault="00414D4C" w14:paraId="207AE4D3" w14:textId="31922697">
            <w:pPr>
              <w:spacing w:after="0" w:line="259" w:lineRule="auto"/>
              <w:jc w:val="center"/>
              <w:rPr>
                <w:rFonts w:ascii="Calibri" w:hAnsi="Calibri" w:cs="Calibri"/>
                <w:b/>
                <w:szCs w:val="24"/>
              </w:rPr>
            </w:pPr>
            <w:r w:rsidRPr="00C179ED">
              <w:rPr>
                <w:rFonts w:ascii="Calibri" w:hAnsi="Calibri" w:cs="Calibri"/>
                <w:b/>
                <w:szCs w:val="24"/>
              </w:rPr>
              <w:t xml:space="preserve">Annual Sales Volume </w:t>
            </w:r>
            <w:r w:rsidRPr="00C179ED">
              <w:rPr>
                <w:rFonts w:ascii="Calibri" w:hAnsi="Calibri" w:cs="Calibri"/>
                <w:bCs/>
                <w:szCs w:val="24"/>
              </w:rPr>
              <w:t>(</w:t>
            </w:r>
            <w:r>
              <w:rPr>
                <w:rFonts w:ascii="Calibri" w:hAnsi="Calibri" w:cs="Calibri"/>
                <w:bCs/>
                <w:szCs w:val="24"/>
              </w:rPr>
              <w:t>injections)</w:t>
            </w:r>
          </w:p>
        </w:tc>
        <w:tc>
          <w:tcPr>
            <w:tcW w:w="7089" w:type="dxa"/>
            <w:vAlign w:val="center"/>
          </w:tcPr>
          <w:p w:rsidRPr="00C179ED" w:rsidR="00414D4C" w:rsidRDefault="00414D4C" w14:paraId="25A9368A" w14:textId="27EAA8FC">
            <w:pPr>
              <w:spacing w:after="0" w:line="259" w:lineRule="auto"/>
              <w:jc w:val="center"/>
              <w:rPr>
                <w:rFonts w:ascii="Calibri" w:hAnsi="Calibri" w:cs="Calibri"/>
                <w:b/>
                <w:i/>
                <w:iCs/>
                <w:szCs w:val="24"/>
              </w:rPr>
            </w:pPr>
            <w:r>
              <w:rPr>
                <w:rFonts w:ascii="Calibri" w:hAnsi="Calibri" w:cs="Calibri"/>
                <w:b/>
                <w:szCs w:val="24"/>
              </w:rPr>
              <w:t>[INSERT PRODUCT PRESENTATION]</w:t>
            </w:r>
          </w:p>
        </w:tc>
      </w:tr>
      <w:tr w:rsidRPr="00C179ED" w:rsidR="005B7993" w:rsidTr="00414D4C" w14:paraId="6D892CE6" w14:textId="77777777">
        <w:trPr>
          <w:trHeight w:val="20"/>
        </w:trPr>
        <w:tc>
          <w:tcPr>
            <w:tcW w:w="2120" w:type="dxa"/>
            <w:shd w:val="clear" w:color="auto" w:fill="F2F2F2" w:themeFill="background1" w:themeFillShade="F2"/>
          </w:tcPr>
          <w:p w:rsidRPr="00C179ED" w:rsidR="005B7993" w:rsidP="005B7993" w:rsidRDefault="005B7993" w14:paraId="03C05EA8" w14:textId="44264EFA">
            <w:pPr>
              <w:spacing w:after="0" w:line="259" w:lineRule="auto"/>
              <w:rPr>
                <w:rFonts w:ascii="Calibri" w:hAnsi="Calibri" w:cs="Calibri"/>
                <w:b/>
                <w:szCs w:val="24"/>
              </w:rPr>
            </w:pPr>
            <w:r>
              <w:rPr>
                <w:rFonts w:ascii="Calibri" w:hAnsi="Calibri" w:cs="Calibri"/>
                <w:b/>
                <w:szCs w:val="24"/>
              </w:rPr>
              <w:t>25,000</w:t>
            </w:r>
          </w:p>
        </w:tc>
        <w:tc>
          <w:tcPr>
            <w:tcW w:w="7089" w:type="dxa"/>
          </w:tcPr>
          <w:p w:rsidRPr="00C179ED" w:rsidR="005B7993" w:rsidP="005B7993" w:rsidRDefault="005B7993" w14:paraId="05FBF474" w14:textId="77777777">
            <w:pPr>
              <w:spacing w:after="0" w:line="259" w:lineRule="auto"/>
              <w:rPr>
                <w:rFonts w:ascii="Calibri" w:hAnsi="Calibri" w:cs="Calibri"/>
                <w:b/>
                <w:szCs w:val="24"/>
              </w:rPr>
            </w:pPr>
          </w:p>
        </w:tc>
      </w:tr>
      <w:tr w:rsidRPr="00C179ED" w:rsidR="005B7993" w:rsidTr="00414D4C" w14:paraId="570CA0CC" w14:textId="77777777">
        <w:trPr>
          <w:trHeight w:val="20"/>
        </w:trPr>
        <w:tc>
          <w:tcPr>
            <w:tcW w:w="2120" w:type="dxa"/>
            <w:shd w:val="clear" w:color="auto" w:fill="F2F2F2" w:themeFill="background1" w:themeFillShade="F2"/>
          </w:tcPr>
          <w:p w:rsidRPr="00C179ED" w:rsidR="005B7993" w:rsidP="005B7993" w:rsidRDefault="005B7993" w14:paraId="428C76E7" w14:textId="0CB0A577">
            <w:pPr>
              <w:spacing w:after="0" w:line="259" w:lineRule="auto"/>
              <w:rPr>
                <w:rFonts w:ascii="Calibri" w:hAnsi="Calibri" w:cs="Calibri"/>
                <w:b/>
                <w:szCs w:val="24"/>
              </w:rPr>
            </w:pPr>
            <w:r>
              <w:rPr>
                <w:rFonts w:ascii="Calibri" w:hAnsi="Calibri" w:cs="Calibri"/>
                <w:b/>
                <w:szCs w:val="24"/>
              </w:rPr>
              <w:t>50,000</w:t>
            </w:r>
          </w:p>
        </w:tc>
        <w:tc>
          <w:tcPr>
            <w:tcW w:w="7089" w:type="dxa"/>
          </w:tcPr>
          <w:p w:rsidRPr="00C179ED" w:rsidR="005B7993" w:rsidP="005B7993" w:rsidRDefault="005B7993" w14:paraId="21BA65CB" w14:textId="77777777">
            <w:pPr>
              <w:spacing w:after="0" w:line="259" w:lineRule="auto"/>
              <w:rPr>
                <w:rFonts w:ascii="Calibri" w:hAnsi="Calibri" w:cs="Calibri"/>
                <w:b/>
                <w:szCs w:val="24"/>
              </w:rPr>
            </w:pPr>
          </w:p>
        </w:tc>
      </w:tr>
      <w:tr w:rsidRPr="00C179ED" w:rsidR="005B7993" w:rsidTr="00414D4C" w14:paraId="65D5A93E" w14:textId="77777777">
        <w:trPr>
          <w:trHeight w:val="20"/>
        </w:trPr>
        <w:tc>
          <w:tcPr>
            <w:tcW w:w="2120" w:type="dxa"/>
            <w:shd w:val="clear" w:color="auto" w:fill="F2F2F2" w:themeFill="background1" w:themeFillShade="F2"/>
          </w:tcPr>
          <w:p w:rsidRPr="00C179ED" w:rsidR="005B7993" w:rsidP="005B7993" w:rsidRDefault="005B7993" w14:paraId="1A8183C9" w14:textId="6FC87522">
            <w:pPr>
              <w:spacing w:after="0" w:line="259" w:lineRule="auto"/>
              <w:rPr>
                <w:rFonts w:ascii="Calibri" w:hAnsi="Calibri" w:cs="Calibri"/>
                <w:b/>
                <w:szCs w:val="24"/>
              </w:rPr>
            </w:pPr>
            <w:r>
              <w:rPr>
                <w:rFonts w:ascii="Calibri" w:hAnsi="Calibri" w:cs="Calibri"/>
                <w:b/>
                <w:szCs w:val="24"/>
              </w:rPr>
              <w:t>100,000</w:t>
            </w:r>
          </w:p>
        </w:tc>
        <w:tc>
          <w:tcPr>
            <w:tcW w:w="7089" w:type="dxa"/>
          </w:tcPr>
          <w:p w:rsidRPr="00C179ED" w:rsidR="005B7993" w:rsidP="005B7993" w:rsidRDefault="005B7993" w14:paraId="75A9690B" w14:textId="77777777">
            <w:pPr>
              <w:spacing w:after="0" w:line="259" w:lineRule="auto"/>
              <w:rPr>
                <w:rFonts w:ascii="Calibri" w:hAnsi="Calibri" w:cs="Calibri"/>
                <w:b/>
                <w:szCs w:val="24"/>
              </w:rPr>
            </w:pPr>
          </w:p>
        </w:tc>
      </w:tr>
      <w:tr w:rsidRPr="00C179ED" w:rsidR="005B7993" w:rsidTr="00414D4C" w14:paraId="72E054EC" w14:textId="77777777">
        <w:trPr>
          <w:trHeight w:val="20"/>
        </w:trPr>
        <w:tc>
          <w:tcPr>
            <w:tcW w:w="2120" w:type="dxa"/>
            <w:shd w:val="clear" w:color="auto" w:fill="F2F2F2" w:themeFill="background1" w:themeFillShade="F2"/>
          </w:tcPr>
          <w:p w:rsidRPr="00C179ED" w:rsidR="005B7993" w:rsidP="005B7993" w:rsidRDefault="001C1835" w14:paraId="50CAA1F0" w14:textId="0672ECAA">
            <w:pPr>
              <w:spacing w:after="0" w:line="259" w:lineRule="auto"/>
              <w:rPr>
                <w:rFonts w:ascii="Calibri" w:hAnsi="Calibri" w:cs="Calibri"/>
                <w:b/>
                <w:szCs w:val="24"/>
              </w:rPr>
            </w:pPr>
            <w:r>
              <w:rPr>
                <w:rFonts w:ascii="Calibri" w:hAnsi="Calibri" w:cs="Calibri"/>
                <w:b/>
                <w:szCs w:val="24"/>
              </w:rPr>
              <w:t>150</w:t>
            </w:r>
            <w:r w:rsidR="005B7993">
              <w:rPr>
                <w:rFonts w:ascii="Calibri" w:hAnsi="Calibri" w:cs="Calibri"/>
                <w:b/>
                <w:szCs w:val="24"/>
              </w:rPr>
              <w:t>,000</w:t>
            </w:r>
          </w:p>
        </w:tc>
        <w:tc>
          <w:tcPr>
            <w:tcW w:w="7089" w:type="dxa"/>
          </w:tcPr>
          <w:p w:rsidRPr="00C179ED" w:rsidR="005B7993" w:rsidP="005B7993" w:rsidRDefault="005B7993" w14:paraId="08B35C0B" w14:textId="77777777">
            <w:pPr>
              <w:spacing w:after="0" w:line="259" w:lineRule="auto"/>
              <w:rPr>
                <w:rFonts w:ascii="Calibri" w:hAnsi="Calibri" w:cs="Calibri"/>
                <w:b/>
                <w:szCs w:val="24"/>
              </w:rPr>
            </w:pPr>
          </w:p>
        </w:tc>
      </w:tr>
      <w:tr w:rsidRPr="00C179ED" w:rsidR="005B7993" w:rsidTr="00414D4C" w14:paraId="191643CB" w14:textId="77777777">
        <w:trPr>
          <w:trHeight w:val="20"/>
        </w:trPr>
        <w:tc>
          <w:tcPr>
            <w:tcW w:w="2120" w:type="dxa"/>
            <w:shd w:val="clear" w:color="auto" w:fill="F2F2F2" w:themeFill="background1" w:themeFillShade="F2"/>
          </w:tcPr>
          <w:p w:rsidRPr="00C179ED" w:rsidR="005B7993" w:rsidP="005B7993" w:rsidRDefault="001C1835" w14:paraId="759DED18" w14:textId="20ABE25E">
            <w:pPr>
              <w:spacing w:after="0" w:line="259" w:lineRule="auto"/>
              <w:rPr>
                <w:rFonts w:ascii="Calibri" w:hAnsi="Calibri" w:cs="Calibri"/>
                <w:b/>
                <w:szCs w:val="24"/>
              </w:rPr>
            </w:pPr>
            <w:r>
              <w:rPr>
                <w:rFonts w:ascii="Calibri" w:hAnsi="Calibri" w:cs="Calibri"/>
                <w:b/>
                <w:szCs w:val="24"/>
              </w:rPr>
              <w:t>2</w:t>
            </w:r>
            <w:r w:rsidR="005B7993">
              <w:rPr>
                <w:rFonts w:ascii="Calibri" w:hAnsi="Calibri" w:cs="Calibri"/>
                <w:b/>
                <w:szCs w:val="24"/>
              </w:rPr>
              <w:t>00,000</w:t>
            </w:r>
          </w:p>
        </w:tc>
        <w:tc>
          <w:tcPr>
            <w:tcW w:w="7089" w:type="dxa"/>
          </w:tcPr>
          <w:p w:rsidRPr="00C179ED" w:rsidR="005B7993" w:rsidP="005B7993" w:rsidRDefault="005B7993" w14:paraId="469DABED" w14:textId="77777777">
            <w:pPr>
              <w:spacing w:after="0" w:line="259" w:lineRule="auto"/>
              <w:rPr>
                <w:rFonts w:ascii="Calibri" w:hAnsi="Calibri" w:cs="Calibri"/>
                <w:b/>
                <w:szCs w:val="24"/>
              </w:rPr>
            </w:pPr>
          </w:p>
        </w:tc>
      </w:tr>
      <w:tr w:rsidRPr="00C179ED" w:rsidR="005B7993" w:rsidTr="00414D4C" w14:paraId="034F5EEC" w14:textId="77777777">
        <w:trPr>
          <w:trHeight w:val="20"/>
        </w:trPr>
        <w:tc>
          <w:tcPr>
            <w:tcW w:w="2120" w:type="dxa"/>
            <w:shd w:val="clear" w:color="auto" w:fill="FFFFFF" w:themeFill="background1"/>
          </w:tcPr>
          <w:p w:rsidRPr="00C179ED" w:rsidR="005B7993" w:rsidP="005B7993" w:rsidRDefault="005B7993" w14:paraId="06336EE2" w14:textId="77777777">
            <w:pPr>
              <w:tabs>
                <w:tab w:val="clear" w:pos="600"/>
                <w:tab w:val="clear" w:pos="900"/>
                <w:tab w:val="left" w:pos="1200"/>
              </w:tabs>
              <w:spacing w:after="0" w:line="259" w:lineRule="auto"/>
              <w:rPr>
                <w:rFonts w:ascii="Calibri" w:hAnsi="Calibri" w:cs="Calibri"/>
                <w:bCs/>
                <w:i/>
                <w:iCs/>
                <w:szCs w:val="24"/>
              </w:rPr>
            </w:pPr>
            <w:r w:rsidRPr="00C179ED">
              <w:rPr>
                <w:rFonts w:ascii="Calibri" w:hAnsi="Calibri" w:cs="Calibri"/>
                <w:bCs/>
                <w:i/>
                <w:iCs/>
                <w:szCs w:val="24"/>
              </w:rPr>
              <w:t>[Other]</w:t>
            </w:r>
          </w:p>
        </w:tc>
        <w:tc>
          <w:tcPr>
            <w:tcW w:w="7089" w:type="dxa"/>
          </w:tcPr>
          <w:p w:rsidRPr="00C179ED" w:rsidR="005B7993" w:rsidP="005B7993" w:rsidRDefault="005B7993" w14:paraId="7E31870D" w14:textId="77777777">
            <w:pPr>
              <w:spacing w:after="0" w:line="259" w:lineRule="auto"/>
              <w:rPr>
                <w:rFonts w:ascii="Calibri" w:hAnsi="Calibri" w:cs="Calibri"/>
                <w:b/>
                <w:szCs w:val="24"/>
              </w:rPr>
            </w:pPr>
          </w:p>
        </w:tc>
      </w:tr>
    </w:tbl>
    <w:p w:rsidR="00C179ED" w:rsidP="00C179ED" w:rsidRDefault="00C179ED" w14:paraId="16F92FF2" w14:textId="77777777">
      <w:pPr>
        <w:spacing w:after="160" w:line="259" w:lineRule="auto"/>
        <w:rPr>
          <w:rFonts w:ascii="Calibri" w:hAnsi="Calibri" w:cs="Calibri"/>
          <w:b/>
          <w:szCs w:val="24"/>
        </w:rPr>
      </w:pPr>
    </w:p>
    <w:tbl>
      <w:tblPr>
        <w:tblStyle w:val="TableGrid"/>
        <w:tblW w:w="9209" w:type="dxa"/>
        <w:tblLook w:val="04A0" w:firstRow="1" w:lastRow="0" w:firstColumn="1" w:lastColumn="0" w:noHBand="0" w:noVBand="1"/>
      </w:tblPr>
      <w:tblGrid>
        <w:gridCol w:w="9209"/>
      </w:tblGrid>
      <w:tr w:rsidR="00414D4C" w:rsidTr="00582958" w14:paraId="5A1F8285" w14:textId="77777777">
        <w:trPr>
          <w:trHeight w:val="499"/>
        </w:trPr>
        <w:tc>
          <w:tcPr>
            <w:tcW w:w="9209" w:type="dxa"/>
            <w:vAlign w:val="center"/>
          </w:tcPr>
          <w:p w:rsidR="00414D4C" w:rsidP="00582958" w:rsidRDefault="00414D4C" w14:paraId="4E1A73D0" w14:textId="7FEF6C3D">
            <w:pPr>
              <w:spacing w:after="0" w:line="259" w:lineRule="auto"/>
              <w:rPr>
                <w:rFonts w:ascii="Calibri" w:hAnsi="Calibri" w:cs="Calibri"/>
                <w:b/>
                <w:szCs w:val="24"/>
              </w:rPr>
            </w:pPr>
            <w:r w:rsidRPr="00C179ED">
              <w:rPr>
                <w:rFonts w:ascii="Calibri" w:hAnsi="Calibri" w:cs="Calibri"/>
                <w:b/>
                <w:szCs w:val="24"/>
              </w:rPr>
              <w:t>Product/production modifications and support required</w:t>
            </w:r>
            <w:r w:rsidR="00AF09E2">
              <w:rPr>
                <w:rFonts w:ascii="Calibri" w:hAnsi="Calibri" w:cs="Calibri"/>
                <w:b/>
                <w:szCs w:val="24"/>
              </w:rPr>
              <w:t xml:space="preserve"> to achieve above prices</w:t>
            </w:r>
          </w:p>
        </w:tc>
      </w:tr>
      <w:tr w:rsidR="00414D4C" w:rsidTr="00582958" w14:paraId="7FF492BA" w14:textId="77777777">
        <w:trPr>
          <w:trHeight w:val="2739"/>
        </w:trPr>
        <w:tc>
          <w:tcPr>
            <w:tcW w:w="9209" w:type="dxa"/>
          </w:tcPr>
          <w:p w:rsidRPr="00DF374F" w:rsidR="00414D4C" w:rsidP="00DF374F" w:rsidRDefault="00414D4C" w14:paraId="5CD4A0C5" w14:textId="0974DF9F">
            <w:pPr>
              <w:spacing w:after="0" w:line="259" w:lineRule="auto"/>
              <w:rPr>
                <w:rFonts w:ascii="Calibri" w:hAnsi="Calibri" w:cs="Calibri"/>
                <w:bCs/>
                <w:i/>
                <w:iCs/>
                <w:szCs w:val="24"/>
              </w:rPr>
            </w:pPr>
            <w:r w:rsidRPr="00C179ED">
              <w:rPr>
                <w:rFonts w:ascii="Calibri" w:hAnsi="Calibri" w:cs="Calibri"/>
                <w:bCs/>
                <w:i/>
                <w:iCs/>
                <w:szCs w:val="24"/>
              </w:rPr>
              <w:t>[</w:t>
            </w:r>
            <w:r w:rsidR="00DF374F">
              <w:rPr>
                <w:rFonts w:ascii="Calibri" w:hAnsi="Calibri" w:cs="Calibri"/>
                <w:bCs/>
                <w:i/>
                <w:iCs/>
                <w:szCs w:val="24"/>
              </w:rPr>
              <w:t>What p</w:t>
            </w:r>
            <w:r w:rsidRPr="00C179ED">
              <w:rPr>
                <w:rFonts w:ascii="Calibri" w:hAnsi="Calibri" w:cs="Calibri"/>
                <w:bCs/>
                <w:i/>
                <w:iCs/>
                <w:szCs w:val="24"/>
              </w:rPr>
              <w:t>roduct/production modification</w:t>
            </w:r>
            <w:r w:rsidR="00DF374F">
              <w:rPr>
                <w:rFonts w:ascii="Calibri" w:hAnsi="Calibri" w:cs="Calibri"/>
                <w:bCs/>
                <w:i/>
                <w:iCs/>
                <w:szCs w:val="24"/>
              </w:rPr>
              <w:t>s</w:t>
            </w:r>
            <w:r w:rsidR="003A335E">
              <w:rPr>
                <w:rFonts w:ascii="Calibri" w:hAnsi="Calibri" w:cs="Calibri"/>
                <w:bCs/>
                <w:i/>
                <w:iCs/>
                <w:szCs w:val="24"/>
              </w:rPr>
              <w:t>, if any,</w:t>
            </w:r>
            <w:r w:rsidR="00DF374F">
              <w:rPr>
                <w:rFonts w:ascii="Calibri" w:hAnsi="Calibri" w:cs="Calibri"/>
                <w:bCs/>
                <w:i/>
                <w:iCs/>
                <w:szCs w:val="24"/>
              </w:rPr>
              <w:t xml:space="preserve"> are required to meet the above prices? What would the </w:t>
            </w:r>
            <w:r w:rsidRPr="00C179ED">
              <w:rPr>
                <w:rFonts w:ascii="Calibri" w:hAnsi="Calibri" w:cs="Calibri"/>
                <w:bCs/>
                <w:i/>
                <w:iCs/>
                <w:szCs w:val="24"/>
              </w:rPr>
              <w:t>timeline</w:t>
            </w:r>
            <w:r w:rsidR="00DF374F">
              <w:rPr>
                <w:rFonts w:ascii="Calibri" w:hAnsi="Calibri" w:cs="Calibri"/>
                <w:bCs/>
                <w:i/>
                <w:iCs/>
                <w:szCs w:val="24"/>
              </w:rPr>
              <w:t xml:space="preserve"> be to implement these modifications? Would there be any </w:t>
            </w:r>
            <w:r w:rsidRPr="00C179ED">
              <w:rPr>
                <w:rFonts w:ascii="Calibri" w:hAnsi="Calibri" w:cs="Calibri"/>
                <w:bCs/>
                <w:i/>
                <w:iCs/>
                <w:szCs w:val="24"/>
              </w:rPr>
              <w:t>implication for regulatory approvals</w:t>
            </w:r>
            <w:r w:rsidR="00DF374F">
              <w:rPr>
                <w:rFonts w:ascii="Calibri" w:hAnsi="Calibri" w:cs="Calibri"/>
                <w:bCs/>
                <w:i/>
                <w:iCs/>
                <w:szCs w:val="24"/>
              </w:rPr>
              <w:t xml:space="preserve">? How could a volume guarantee support price reductions? </w:t>
            </w:r>
            <w:r w:rsidR="001F3A9E">
              <w:rPr>
                <w:rFonts w:ascii="Calibri" w:hAnsi="Calibri" w:cs="Calibri"/>
                <w:bCs/>
                <w:i/>
                <w:iCs/>
                <w:szCs w:val="24"/>
              </w:rPr>
              <w:t xml:space="preserve">What other support </w:t>
            </w:r>
            <w:r w:rsidR="003A335E">
              <w:rPr>
                <w:rFonts w:ascii="Calibri" w:hAnsi="Calibri" w:cs="Calibri"/>
                <w:bCs/>
                <w:i/>
                <w:iCs/>
                <w:szCs w:val="24"/>
              </w:rPr>
              <w:t>may</w:t>
            </w:r>
            <w:r w:rsidR="001F3A9E">
              <w:rPr>
                <w:rFonts w:ascii="Calibri" w:hAnsi="Calibri" w:cs="Calibri"/>
                <w:bCs/>
                <w:i/>
                <w:iCs/>
                <w:szCs w:val="24"/>
              </w:rPr>
              <w:t xml:space="preserve"> be required</w:t>
            </w:r>
            <w:r w:rsidR="00582958">
              <w:rPr>
                <w:rFonts w:ascii="Calibri" w:hAnsi="Calibri" w:cs="Calibri"/>
                <w:bCs/>
                <w:i/>
                <w:iCs/>
                <w:szCs w:val="24"/>
              </w:rPr>
              <w:t>?</w:t>
            </w:r>
            <w:r w:rsidR="001F3A9E">
              <w:rPr>
                <w:rFonts w:ascii="Calibri" w:hAnsi="Calibri" w:cs="Calibri"/>
                <w:bCs/>
                <w:i/>
                <w:iCs/>
                <w:szCs w:val="24"/>
              </w:rPr>
              <w:t>]</w:t>
            </w:r>
          </w:p>
        </w:tc>
      </w:tr>
    </w:tbl>
    <w:p w:rsidRPr="00C179ED" w:rsidR="00414D4C" w:rsidP="00BD355E" w:rsidRDefault="00414D4C" w14:paraId="28BBF925" w14:textId="77777777">
      <w:pPr>
        <w:spacing w:after="0" w:line="259" w:lineRule="auto"/>
        <w:rPr>
          <w:rFonts w:ascii="Calibri" w:hAnsi="Calibri" w:cs="Calibri"/>
          <w:b/>
          <w:szCs w:val="24"/>
        </w:rPr>
      </w:pPr>
    </w:p>
    <w:p w:rsidR="00C179ED" w:rsidP="00C179ED" w:rsidRDefault="003A335E" w14:paraId="70B110D5" w14:textId="5BA93B61">
      <w:pPr>
        <w:pStyle w:val="ListParagraph"/>
        <w:numPr>
          <w:ilvl w:val="0"/>
          <w:numId w:val="4"/>
        </w:numPr>
        <w:tabs>
          <w:tab w:val="clear" w:pos="300"/>
          <w:tab w:val="clear" w:pos="600"/>
          <w:tab w:val="clear" w:pos="900"/>
        </w:tabs>
        <w:suppressAutoHyphens w:val="0"/>
        <w:autoSpaceDN/>
        <w:spacing w:after="160" w:line="259" w:lineRule="auto"/>
        <w:ind w:left="357" w:hanging="357"/>
        <w:textAlignment w:val="auto"/>
        <w:rPr>
          <w:rFonts w:ascii="Calibri" w:hAnsi="Calibri" w:cs="Calibri"/>
          <w:b/>
          <w:szCs w:val="24"/>
        </w:rPr>
      </w:pPr>
      <w:r>
        <w:rPr>
          <w:rFonts w:ascii="Calibri" w:hAnsi="Calibri" w:cs="Calibri"/>
          <w:b/>
          <w:szCs w:val="24"/>
        </w:rPr>
        <w:t>Exploration of Support Required</w:t>
      </w:r>
    </w:p>
    <w:p w:rsidRPr="00931E1C" w:rsidR="00715240" w:rsidP="00715240" w:rsidRDefault="00715240" w14:paraId="7F3706C6" w14:textId="00941675">
      <w:pPr>
        <w:tabs>
          <w:tab w:val="clear" w:pos="300"/>
          <w:tab w:val="clear" w:pos="600"/>
          <w:tab w:val="clear" w:pos="900"/>
          <w:tab w:val="left" w:pos="-1200"/>
        </w:tabs>
        <w:spacing w:before="300" w:after="0"/>
        <w:rPr>
          <w:rFonts w:ascii="Calibri" w:hAnsi="Calibri" w:cs="Calibri"/>
          <w:lang w:val="en-US"/>
        </w:rPr>
      </w:pPr>
      <w:r w:rsidRPr="00931E1C">
        <w:rPr>
          <w:rFonts w:ascii="Calibri" w:hAnsi="Calibri" w:cs="Calibri"/>
          <w:b/>
          <w:bCs/>
          <w:lang w:val="en-US"/>
        </w:rPr>
        <w:t xml:space="preserve">What support from donors, global health </w:t>
      </w:r>
      <w:proofErr w:type="spellStart"/>
      <w:r w:rsidRPr="00931E1C">
        <w:rPr>
          <w:rFonts w:ascii="Calibri" w:hAnsi="Calibri" w:cs="Calibri"/>
          <w:b/>
          <w:bCs/>
          <w:lang w:val="en-US"/>
        </w:rPr>
        <w:t>organisations</w:t>
      </w:r>
      <w:proofErr w:type="spellEnd"/>
      <w:r w:rsidRPr="00931E1C">
        <w:rPr>
          <w:rFonts w:ascii="Calibri" w:hAnsi="Calibri" w:cs="Calibri"/>
          <w:b/>
          <w:bCs/>
          <w:lang w:val="en-US"/>
        </w:rPr>
        <w:t xml:space="preserve">, or other financing partners could improve pricing, address expected </w:t>
      </w:r>
      <w:proofErr w:type="spellStart"/>
      <w:r w:rsidRPr="00931E1C">
        <w:rPr>
          <w:rFonts w:ascii="Calibri" w:hAnsi="Calibri" w:cs="Calibri"/>
          <w:b/>
          <w:bCs/>
          <w:lang w:val="en-US"/>
        </w:rPr>
        <w:t>commercialisation</w:t>
      </w:r>
      <w:proofErr w:type="spellEnd"/>
      <w:r w:rsidRPr="00931E1C">
        <w:rPr>
          <w:rFonts w:ascii="Calibri" w:hAnsi="Calibri" w:cs="Calibri"/>
          <w:b/>
          <w:bCs/>
          <w:lang w:val="en-US"/>
        </w:rPr>
        <w:t xml:space="preserve"> challenges, and/or accelerate market entry</w:t>
      </w:r>
      <w:r w:rsidR="00E111AE">
        <w:rPr>
          <w:rFonts w:ascii="Calibri" w:hAnsi="Calibri" w:cs="Calibri"/>
          <w:b/>
          <w:bCs/>
          <w:lang w:val="en-US"/>
        </w:rPr>
        <w:t xml:space="preserve"> in LMICs?</w:t>
      </w:r>
    </w:p>
    <w:p w:rsidRPr="00931E1C" w:rsidR="00715240" w:rsidP="00715240" w:rsidRDefault="00715240" w14:paraId="7D0BD8EE" w14:textId="77777777">
      <w:pPr>
        <w:spacing w:after="0"/>
        <w:rPr>
          <w:rFonts w:ascii="Calibri" w:hAnsi="Calibri" w:cs="Calibri"/>
          <w:lang w:val="en-US"/>
        </w:rPr>
      </w:pPr>
    </w:p>
    <w:tbl>
      <w:tblPr>
        <w:tblStyle w:val="TableGrid"/>
        <w:tblW w:w="5000" w:type="pct"/>
        <w:tblLook w:val="04A0" w:firstRow="1" w:lastRow="0" w:firstColumn="1" w:lastColumn="0" w:noHBand="0" w:noVBand="1"/>
      </w:tblPr>
      <w:tblGrid>
        <w:gridCol w:w="9016"/>
      </w:tblGrid>
      <w:tr w:rsidRPr="00931E1C" w:rsidR="00715240" w:rsidTr="00EE167D" w14:paraId="46B3B41F" w14:textId="77777777">
        <w:trPr>
          <w:trHeight w:val="3527"/>
        </w:trPr>
        <w:tc>
          <w:tcPr>
            <w:tcW w:w="5000" w:type="pct"/>
            <w:tcBorders>
              <w:top w:val="single" w:color="auto" w:sz="4" w:space="0"/>
              <w:left w:val="single" w:color="auto" w:sz="4" w:space="0"/>
              <w:bottom w:val="single" w:color="auto" w:sz="4" w:space="0"/>
              <w:right w:val="single" w:color="auto" w:sz="4" w:space="0"/>
            </w:tcBorders>
          </w:tcPr>
          <w:p w:rsidRPr="00931E1C" w:rsidR="00715240" w:rsidRDefault="00715240" w14:paraId="4A8E1E2B" w14:textId="77777777">
            <w:pPr>
              <w:spacing w:after="0"/>
              <w:rPr>
                <w:rFonts w:ascii="Calibri" w:hAnsi="Calibri" w:cs="Calibri"/>
                <w:i/>
                <w:iCs/>
                <w:lang w:val="en-US"/>
              </w:rPr>
            </w:pPr>
            <w:bookmarkStart w:name="_Hlk183081324" w:id="38"/>
            <w:r w:rsidRPr="00931E1C">
              <w:rPr>
                <w:rFonts w:ascii="Calibri" w:hAnsi="Calibri" w:cs="Calibri"/>
                <w:i/>
                <w:iCs/>
                <w:lang w:val="en-US"/>
              </w:rPr>
              <w:t>Please describe:</w:t>
            </w:r>
          </w:p>
          <w:p w:rsidRPr="00931E1C" w:rsidR="00715240" w:rsidP="00715240" w:rsidRDefault="00715240" w14:paraId="49282D44" w14:textId="77777777">
            <w:pPr>
              <w:numPr>
                <w:ilvl w:val="0"/>
                <w:numId w:val="5"/>
              </w:numPr>
              <w:spacing w:after="0"/>
              <w:rPr>
                <w:rFonts w:ascii="Calibri" w:hAnsi="Calibri" w:cs="Calibri"/>
                <w:i/>
                <w:iCs/>
                <w:lang w:val="en-US"/>
              </w:rPr>
            </w:pPr>
            <w:r w:rsidRPr="00931E1C">
              <w:rPr>
                <w:rFonts w:ascii="Calibri" w:hAnsi="Calibri" w:cs="Calibri"/>
                <w:i/>
                <w:iCs/>
                <w:lang w:val="en-US"/>
              </w:rPr>
              <w:t>The challenges of supplying the product in LMICs</w:t>
            </w:r>
          </w:p>
          <w:p w:rsidRPr="00931E1C" w:rsidR="00715240" w:rsidP="00715240" w:rsidRDefault="00715240" w14:paraId="255D54C9" w14:textId="232AF3D6">
            <w:pPr>
              <w:numPr>
                <w:ilvl w:val="0"/>
                <w:numId w:val="5"/>
              </w:numPr>
              <w:spacing w:after="0"/>
              <w:rPr>
                <w:rFonts w:ascii="Calibri" w:hAnsi="Calibri" w:cs="Calibri"/>
                <w:i/>
                <w:iCs/>
                <w:lang w:val="en-US"/>
              </w:rPr>
            </w:pPr>
            <w:r w:rsidRPr="00931E1C">
              <w:rPr>
                <w:rFonts w:ascii="Calibri" w:hAnsi="Calibri" w:cs="Calibri"/>
                <w:i/>
                <w:iCs/>
              </w:rPr>
              <w:t xml:space="preserve">Constraints to producing higher volumes of </w:t>
            </w:r>
            <w:r w:rsidRPr="00931E1C" w:rsidR="00931E1C">
              <w:rPr>
                <w:rFonts w:ascii="Calibri" w:hAnsi="Calibri" w:cs="Calibri"/>
                <w:i/>
                <w:iCs/>
              </w:rPr>
              <w:t>product</w:t>
            </w:r>
            <w:r w:rsidRPr="00931E1C">
              <w:rPr>
                <w:rFonts w:ascii="Calibri" w:hAnsi="Calibri" w:cs="Calibri"/>
                <w:i/>
                <w:iCs/>
              </w:rPr>
              <w:t xml:space="preserve"> at lower prices for LMICs</w:t>
            </w:r>
          </w:p>
          <w:p w:rsidRPr="00931E1C" w:rsidR="00715240" w:rsidP="00715240" w:rsidRDefault="00715240" w14:paraId="088A56A6" w14:textId="23341B59">
            <w:pPr>
              <w:numPr>
                <w:ilvl w:val="0"/>
                <w:numId w:val="5"/>
              </w:numPr>
              <w:spacing w:after="0"/>
              <w:ind w:left="284" w:hanging="284"/>
              <w:rPr>
                <w:rFonts w:ascii="Calibri" w:hAnsi="Calibri" w:cs="Calibri"/>
                <w:i/>
                <w:iCs/>
                <w:lang w:val="en-US"/>
              </w:rPr>
            </w:pPr>
            <w:r w:rsidRPr="00931E1C">
              <w:rPr>
                <w:rFonts w:ascii="Calibri" w:hAnsi="Calibri" w:cs="Calibri"/>
                <w:i/>
                <w:iCs/>
                <w:lang w:val="en-US"/>
              </w:rPr>
              <w:t>What financial support tools, such as volume guarantees, grants or debt financing would help improve pricing</w:t>
            </w:r>
            <w:r w:rsidRPr="00931E1C" w:rsidR="00931E1C">
              <w:rPr>
                <w:rFonts w:ascii="Calibri" w:hAnsi="Calibri" w:cs="Calibri"/>
                <w:i/>
                <w:iCs/>
                <w:lang w:val="en-US"/>
              </w:rPr>
              <w:t xml:space="preserve"> and access in LMICs</w:t>
            </w:r>
            <w:r w:rsidR="007E2E64">
              <w:rPr>
                <w:rFonts w:ascii="Calibri" w:hAnsi="Calibri" w:cs="Calibri"/>
                <w:i/>
                <w:iCs/>
                <w:lang w:val="en-US"/>
              </w:rPr>
              <w:t xml:space="preserve"> and address the </w:t>
            </w:r>
            <w:r w:rsidR="00BD355E">
              <w:rPr>
                <w:rFonts w:ascii="Calibri" w:hAnsi="Calibri" w:cs="Calibri"/>
                <w:i/>
                <w:iCs/>
                <w:lang w:val="en-US"/>
              </w:rPr>
              <w:t>above-mentioned</w:t>
            </w:r>
            <w:r w:rsidR="007E2E64">
              <w:rPr>
                <w:rFonts w:ascii="Calibri" w:hAnsi="Calibri" w:cs="Calibri"/>
                <w:i/>
                <w:iCs/>
                <w:lang w:val="en-US"/>
              </w:rPr>
              <w:t xml:space="preserve"> challenges</w:t>
            </w:r>
            <w:r w:rsidRPr="00931E1C">
              <w:rPr>
                <w:rFonts w:ascii="Calibri" w:hAnsi="Calibri" w:cs="Calibri"/>
                <w:i/>
                <w:iCs/>
                <w:lang w:val="en-US"/>
              </w:rPr>
              <w:t xml:space="preserve">? </w:t>
            </w:r>
          </w:p>
          <w:p w:rsidRPr="00931E1C" w:rsidR="00715240" w:rsidP="00931E1C" w:rsidRDefault="00715240" w14:paraId="59B9C47C" w14:textId="77777777">
            <w:pPr>
              <w:spacing w:after="0"/>
              <w:rPr>
                <w:rFonts w:ascii="Calibri" w:hAnsi="Calibri" w:cs="Calibri"/>
                <w:lang w:val="en-US"/>
              </w:rPr>
            </w:pPr>
          </w:p>
        </w:tc>
      </w:tr>
      <w:bookmarkEnd w:id="38"/>
    </w:tbl>
    <w:p w:rsidR="00715240" w:rsidP="00715240" w:rsidRDefault="00715240" w14:paraId="5B4BF90A" w14:textId="77777777">
      <w:pPr>
        <w:tabs>
          <w:tab w:val="clear" w:pos="300"/>
          <w:tab w:val="clear" w:pos="600"/>
          <w:tab w:val="clear" w:pos="900"/>
        </w:tabs>
        <w:suppressAutoHyphens w:val="0"/>
        <w:autoSpaceDN/>
        <w:spacing w:after="160" w:line="259" w:lineRule="auto"/>
        <w:textAlignment w:val="auto"/>
        <w:rPr>
          <w:rFonts w:ascii="Calibri" w:hAnsi="Calibri" w:cs="Calibri"/>
          <w:b/>
          <w:szCs w:val="24"/>
        </w:rPr>
      </w:pPr>
    </w:p>
    <w:p w:rsidR="00EE167D" w:rsidP="420AA59A" w:rsidRDefault="00EE167D" w14:paraId="2F4AE139" w14:noSpellErr="1" w14:textId="186A2B2F">
      <w:pPr>
        <w:pStyle w:val="Normal"/>
        <w:tabs>
          <w:tab w:val="clear" w:pos="300"/>
          <w:tab w:val="clear" w:pos="600"/>
          <w:tab w:val="clear" w:pos="900"/>
        </w:tabs>
        <w:suppressAutoHyphens w:val="0"/>
        <w:autoSpaceDN/>
        <w:spacing w:after="160" w:line="259" w:lineRule="auto"/>
        <w:textAlignment w:val="auto"/>
        <w:rPr>
          <w:rFonts w:ascii="Calibri" w:hAnsi="Calibri" w:cs="Calibri"/>
          <w:b w:val="1"/>
          <w:bCs w:val="1"/>
        </w:rPr>
      </w:pPr>
    </w:p>
    <w:p w:rsidR="00EE167D" w:rsidP="00715240" w:rsidRDefault="00EE167D" w14:paraId="662B5A9A" w14:textId="77777777">
      <w:pPr>
        <w:tabs>
          <w:tab w:val="clear" w:pos="300"/>
          <w:tab w:val="clear" w:pos="600"/>
          <w:tab w:val="clear" w:pos="900"/>
        </w:tabs>
        <w:suppressAutoHyphens w:val="0"/>
        <w:autoSpaceDN/>
        <w:spacing w:after="160" w:line="259" w:lineRule="auto"/>
        <w:textAlignment w:val="auto"/>
        <w:rPr>
          <w:rFonts w:ascii="Calibri" w:hAnsi="Calibri" w:cs="Calibri"/>
          <w:b/>
          <w:szCs w:val="24"/>
        </w:rPr>
      </w:pPr>
    </w:p>
    <w:p w:rsidRPr="00715240" w:rsidR="00931E1C" w:rsidP="00715240" w:rsidRDefault="00931E1C" w14:paraId="5688B96A" w14:textId="66AF17A7">
      <w:pPr>
        <w:tabs>
          <w:tab w:val="clear" w:pos="300"/>
          <w:tab w:val="clear" w:pos="600"/>
          <w:tab w:val="clear" w:pos="900"/>
        </w:tabs>
        <w:suppressAutoHyphens w:val="0"/>
        <w:autoSpaceDN/>
        <w:spacing w:after="160" w:line="259" w:lineRule="auto"/>
        <w:textAlignment w:val="auto"/>
        <w:rPr>
          <w:rFonts w:ascii="Calibri" w:hAnsi="Calibri" w:cs="Calibri"/>
          <w:b/>
          <w:szCs w:val="24"/>
        </w:rPr>
      </w:pPr>
      <w:r>
        <w:rPr>
          <w:rFonts w:ascii="Calibri" w:hAnsi="Calibri" w:cs="Calibri"/>
          <w:b/>
          <w:szCs w:val="24"/>
        </w:rPr>
        <w:t>Additional Comments</w:t>
      </w:r>
    </w:p>
    <w:tbl>
      <w:tblPr>
        <w:tblStyle w:val="TableGrid"/>
        <w:tblW w:w="0" w:type="auto"/>
        <w:tblLook w:val="04A0" w:firstRow="1" w:lastRow="0" w:firstColumn="1" w:lastColumn="0" w:noHBand="0" w:noVBand="1"/>
      </w:tblPr>
      <w:tblGrid>
        <w:gridCol w:w="9016"/>
      </w:tblGrid>
      <w:tr w:rsidR="00C179ED" w:rsidTr="00EE167D" w14:paraId="00D9014F" w14:textId="77777777">
        <w:trPr>
          <w:trHeight w:val="3201"/>
        </w:trPr>
        <w:tc>
          <w:tcPr>
            <w:tcW w:w="9016" w:type="dxa"/>
          </w:tcPr>
          <w:p w:rsidRPr="00C179ED" w:rsidR="00C179ED" w:rsidP="00C179ED" w:rsidRDefault="00872FF4" w14:paraId="2C4BCF0C" w14:textId="47349D89">
            <w:pPr>
              <w:spacing w:after="0"/>
              <w:rPr>
                <w:rFonts w:ascii="Calibri" w:hAnsi="Calibri" w:cs="Calibri"/>
                <w:bCs/>
                <w:i/>
                <w:lang w:val="en-US"/>
              </w:rPr>
            </w:pPr>
            <w:r>
              <w:rPr>
                <w:rFonts w:ascii="Calibri" w:hAnsi="Calibri" w:cs="Calibri"/>
                <w:i/>
                <w:lang w:val="en-US"/>
              </w:rPr>
              <w:t>A</w:t>
            </w:r>
            <w:r w:rsidRPr="00C179ED" w:rsidR="00C179ED">
              <w:rPr>
                <w:rFonts w:ascii="Calibri" w:hAnsi="Calibri" w:cs="Calibri"/>
                <w:i/>
                <w:lang w:val="en-US"/>
              </w:rPr>
              <w:t xml:space="preserve">ny further commentary: </w:t>
            </w:r>
            <w:r>
              <w:rPr>
                <w:rFonts w:ascii="Calibri" w:hAnsi="Calibri" w:cs="Calibri"/>
                <w:i/>
                <w:lang w:val="en-US"/>
              </w:rPr>
              <w:t>additional</w:t>
            </w:r>
            <w:r w:rsidRPr="00C179ED" w:rsidR="00C179ED">
              <w:rPr>
                <w:rFonts w:ascii="Calibri" w:hAnsi="Calibri" w:cs="Calibri"/>
                <w:i/>
                <w:lang w:val="en-US"/>
              </w:rPr>
              <w:t xml:space="preserve"> product details, ongoing support currently being received for this product, interest in and motivation for working with MedAccess and </w:t>
            </w:r>
            <w:r w:rsidR="00C179ED">
              <w:rPr>
                <w:rFonts w:ascii="Calibri" w:hAnsi="Calibri" w:cs="Calibri"/>
                <w:i/>
                <w:lang w:val="en-US"/>
              </w:rPr>
              <w:t>PATH</w:t>
            </w:r>
            <w:r w:rsidRPr="00C179ED" w:rsidR="00C179ED">
              <w:rPr>
                <w:rFonts w:ascii="Calibri" w:hAnsi="Calibri" w:cs="Calibri"/>
                <w:i/>
                <w:lang w:val="en-US"/>
              </w:rPr>
              <w:t>,</w:t>
            </w:r>
            <w:r w:rsidR="0070241F">
              <w:rPr>
                <w:rFonts w:ascii="Calibri" w:hAnsi="Calibri" w:cs="Calibri"/>
                <w:i/>
                <w:lang w:val="en-US"/>
              </w:rPr>
              <w:t xml:space="preserve"> </w:t>
            </w:r>
            <w:r w:rsidRPr="00C179ED" w:rsidR="00C179ED">
              <w:rPr>
                <w:rFonts w:ascii="Calibri" w:hAnsi="Calibri" w:cs="Calibri"/>
                <w:i/>
                <w:lang w:val="en-US"/>
              </w:rPr>
              <w:t>experience implementing similar partnerships</w:t>
            </w:r>
            <w:r>
              <w:rPr>
                <w:rFonts w:ascii="Calibri" w:hAnsi="Calibri" w:cs="Calibri"/>
                <w:i/>
                <w:lang w:val="en-US"/>
              </w:rPr>
              <w:t>, and/or expected timeline.</w:t>
            </w:r>
          </w:p>
          <w:p w:rsidR="00C179ED" w:rsidP="000131DF" w:rsidRDefault="00C179ED" w14:paraId="4C1C88C7" w14:textId="77777777">
            <w:pPr>
              <w:spacing w:after="0" w:line="240" w:lineRule="auto"/>
              <w:rPr>
                <w:rFonts w:ascii="Calibri" w:hAnsi="Calibri" w:cs="Calibri"/>
              </w:rPr>
            </w:pPr>
          </w:p>
          <w:p w:rsidRPr="00872FF4" w:rsidR="00872FF4" w:rsidP="000131DF" w:rsidRDefault="00872FF4" w14:paraId="4B4A6A33" w14:textId="0B1E0DED">
            <w:pPr>
              <w:spacing w:after="0" w:line="240" w:lineRule="auto"/>
              <w:rPr>
                <w:rFonts w:ascii="Calibri" w:hAnsi="Calibri" w:cs="Calibri"/>
                <w:i/>
                <w:iCs/>
              </w:rPr>
            </w:pPr>
            <w:r>
              <w:rPr>
                <w:rFonts w:ascii="Calibri" w:hAnsi="Calibri" w:cs="Calibri"/>
                <w:i/>
                <w:iCs/>
              </w:rPr>
              <w:t>If none, please confirm “None”.</w:t>
            </w:r>
          </w:p>
        </w:tc>
      </w:tr>
    </w:tbl>
    <w:p w:rsidRPr="000131DF" w:rsidR="00C179ED" w:rsidP="00BD355E" w:rsidRDefault="00C179ED" w14:paraId="1A1E04DE" w14:textId="77777777">
      <w:pPr>
        <w:spacing w:after="0" w:line="240" w:lineRule="auto"/>
        <w:rPr>
          <w:rFonts w:ascii="Calibri" w:hAnsi="Calibri" w:cs="Calibri"/>
        </w:rPr>
      </w:pPr>
    </w:p>
    <w:sectPr w:rsidRPr="000131DF" w:rsidR="00C179ED">
      <w:headerReference w:type="default" r:id="rId20"/>
      <w:footerReference w:type="default" r:id="rId21"/>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8A2" w:rsidP="000131DF" w:rsidRDefault="002D78A2" w14:paraId="488FDB38" w14:textId="77777777">
      <w:pPr>
        <w:spacing w:after="0" w:line="240" w:lineRule="auto"/>
      </w:pPr>
      <w:r>
        <w:separator/>
      </w:r>
    </w:p>
  </w:endnote>
  <w:endnote w:type="continuationSeparator" w:id="0">
    <w:p w:rsidR="002D78A2" w:rsidP="000131DF" w:rsidRDefault="002D78A2" w14:paraId="2BE092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 OT">
    <w:altName w:val="Cambria"/>
    <w:charset w:val="00"/>
    <w:family w:val="swiss"/>
    <w:pitch w:val="variable"/>
    <w:sig w:usb0="A00000EF" w:usb1="5000207B"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24397"/>
      <w:docPartObj>
        <w:docPartGallery w:val="Page Numbers (Bottom of Page)"/>
        <w:docPartUnique/>
      </w:docPartObj>
    </w:sdtPr>
    <w:sdtEndPr/>
    <w:sdtContent>
      <w:p w:rsidR="00EE167D" w:rsidRDefault="00EE167D" w14:paraId="5F4291DD" w14:textId="63B3C5B7">
        <w:pPr>
          <w:pStyle w:val="Footer"/>
          <w:jc w:val="right"/>
        </w:pPr>
        <w:r>
          <w:fldChar w:fldCharType="begin"/>
        </w:r>
        <w:r>
          <w:instrText>PAGE   \* MERGEFORMAT</w:instrText>
        </w:r>
        <w:r>
          <w:fldChar w:fldCharType="separate"/>
        </w:r>
        <w:r>
          <w:t>2</w:t>
        </w:r>
        <w:r>
          <w:fldChar w:fldCharType="end"/>
        </w:r>
      </w:p>
    </w:sdtContent>
  </w:sdt>
  <w:p w:rsidR="00EE167D" w:rsidRDefault="00EE167D" w14:paraId="314961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8A2" w:rsidP="000131DF" w:rsidRDefault="002D78A2" w14:paraId="408CB6DC" w14:textId="77777777">
      <w:pPr>
        <w:spacing w:after="0" w:line="240" w:lineRule="auto"/>
      </w:pPr>
      <w:r>
        <w:separator/>
      </w:r>
    </w:p>
  </w:footnote>
  <w:footnote w:type="continuationSeparator" w:id="0">
    <w:p w:rsidR="002D78A2" w:rsidP="000131DF" w:rsidRDefault="002D78A2" w14:paraId="2085F658" w14:textId="77777777">
      <w:pPr>
        <w:spacing w:after="0" w:line="240" w:lineRule="auto"/>
      </w:pPr>
      <w:r>
        <w:continuationSeparator/>
      </w:r>
    </w:p>
  </w:footnote>
  <w:footnote w:id="1">
    <w:p w:rsidRPr="00010C8C" w:rsidR="00211620" w:rsidP="00211620" w:rsidRDefault="00211620" w14:paraId="2EE2AE2A" w14:textId="77777777">
      <w:pPr>
        <w:pStyle w:val="FootnoteText"/>
        <w:rPr>
          <w:sz w:val="16"/>
          <w:szCs w:val="16"/>
        </w:rPr>
      </w:pPr>
      <w:r w:rsidRPr="00010C8C">
        <w:rPr>
          <w:rStyle w:val="FootnoteReference"/>
          <w:sz w:val="16"/>
          <w:szCs w:val="16"/>
        </w:rPr>
        <w:footnoteRef/>
      </w:r>
      <w:r w:rsidRPr="00010C8C">
        <w:rPr>
          <w:sz w:val="16"/>
          <w:szCs w:val="16"/>
        </w:rPr>
        <w:t xml:space="preserve"> UNAIDS 2025 Global HIV Fact Sheet</w:t>
      </w:r>
    </w:p>
  </w:footnote>
  <w:footnote w:id="2">
    <w:p w:rsidRPr="007B77E6" w:rsidR="00F62D07" w:rsidP="00F62D07" w:rsidRDefault="00F62D07" w14:paraId="670E8AED" w14:textId="77777777">
      <w:pPr>
        <w:pStyle w:val="FootnoteText"/>
        <w:rPr>
          <w:sz w:val="16"/>
          <w:szCs w:val="16"/>
        </w:rPr>
      </w:pPr>
      <w:r w:rsidRPr="007B77E6">
        <w:rPr>
          <w:rStyle w:val="FootnoteReference"/>
          <w:sz w:val="16"/>
          <w:szCs w:val="16"/>
        </w:rPr>
        <w:footnoteRef/>
      </w:r>
      <w:r w:rsidRPr="007B77E6">
        <w:rPr>
          <w:sz w:val="16"/>
          <w:szCs w:val="16"/>
        </w:rPr>
        <w:t xml:space="preserve"> We expect new targets for 2030 to be published at the end of 2025.</w:t>
      </w:r>
    </w:p>
  </w:footnote>
  <w:footnote w:id="3">
    <w:p w:rsidR="00F62D07" w:rsidP="00F62D07" w:rsidRDefault="00F62D07" w14:paraId="33F4A600" w14:textId="77777777">
      <w:pPr>
        <w:pStyle w:val="FootnoteText"/>
      </w:pPr>
      <w:r w:rsidRPr="007B77E6">
        <w:rPr>
          <w:rStyle w:val="FootnoteReference"/>
          <w:sz w:val="16"/>
          <w:szCs w:val="16"/>
        </w:rPr>
        <w:footnoteRef/>
      </w:r>
      <w:r w:rsidRPr="007B77E6">
        <w:rPr>
          <w:sz w:val="16"/>
          <w:szCs w:val="16"/>
        </w:rPr>
        <w:t xml:space="preserve"> </w:t>
      </w:r>
      <w:proofErr w:type="spellStart"/>
      <w:r w:rsidRPr="007B77E6">
        <w:rPr>
          <w:sz w:val="16"/>
          <w:szCs w:val="16"/>
        </w:rPr>
        <w:t>Colledge</w:t>
      </w:r>
      <w:proofErr w:type="spellEnd"/>
      <w:r w:rsidRPr="007B77E6">
        <w:rPr>
          <w:sz w:val="16"/>
          <w:szCs w:val="16"/>
        </w:rPr>
        <w:t xml:space="preserve">-Frisby, S., Ottaviano, S., Webb, P., </w:t>
      </w:r>
      <w:proofErr w:type="spellStart"/>
      <w:r w:rsidRPr="007B77E6">
        <w:rPr>
          <w:sz w:val="16"/>
          <w:szCs w:val="16"/>
        </w:rPr>
        <w:t>Grebely</w:t>
      </w:r>
      <w:proofErr w:type="spellEnd"/>
      <w:r w:rsidRPr="007B77E6">
        <w:rPr>
          <w:sz w:val="16"/>
          <w:szCs w:val="16"/>
        </w:rPr>
        <w:t>, J., Wheeler, A., Cunningham, E. B., ... &amp; Degenhardt, L. (2023). Global coverage of interventions to prevent and manage drug-related harms among people who inject drugs: a systematic review. The Lancet Global Health, 11(5), e673-e683.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5B073D" w:rsidRDefault="005B073D" w14:paraId="69313ABA" w14:textId="6CCBB29D">
    <w:pPr>
      <w:pStyle w:val="Header"/>
    </w:pPr>
    <w:r>
      <w:rPr>
        <w:noProof/>
        <w:lang w:val="en-US" w:eastAsia="ko-KR"/>
      </w:rPr>
      <w:drawing>
        <wp:anchor distT="0" distB="0" distL="114300" distR="114300" simplePos="0" relativeHeight="251658240" behindDoc="1" locked="0" layoutInCell="1" allowOverlap="1" wp14:anchorId="5D903030" wp14:editId="466F4E63">
          <wp:simplePos x="0" y="0"/>
          <wp:positionH relativeFrom="column">
            <wp:posOffset>2988847</wp:posOffset>
          </wp:positionH>
          <wp:positionV relativeFrom="paragraph">
            <wp:posOffset>-87630</wp:posOffset>
          </wp:positionV>
          <wp:extent cx="981075" cy="376555"/>
          <wp:effectExtent l="0" t="0" r="9525" b="4445"/>
          <wp:wrapTight wrapText="bothSides">
            <wp:wrapPolygon edited="0">
              <wp:start x="0" y="0"/>
              <wp:lineTo x="0" y="20762"/>
              <wp:lineTo x="21390" y="20762"/>
              <wp:lineTo x="21390" y="0"/>
              <wp:lineTo x="0" y="0"/>
            </wp:wrapPolygon>
          </wp:wrapTight>
          <wp:docPr id="12" name="Picture 12" descr="A black background with different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background with different shap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76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ko-KR"/>
      </w:rPr>
      <w:drawing>
        <wp:anchor distT="0" distB="0" distL="114300" distR="114300" simplePos="0" relativeHeight="251658241" behindDoc="0" locked="1" layoutInCell="1" allowOverlap="1" wp14:anchorId="2611542C" wp14:editId="4804EFF4">
          <wp:simplePos x="0" y="0"/>
          <wp:positionH relativeFrom="page">
            <wp:posOffset>5146040</wp:posOffset>
          </wp:positionH>
          <wp:positionV relativeFrom="topMargin">
            <wp:posOffset>415925</wp:posOffset>
          </wp:positionV>
          <wp:extent cx="1915795" cy="24765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14310" t="32791" r="14116" b="40684"/>
                  <a:stretch/>
                </pic:blipFill>
                <pic:spPr bwMode="auto">
                  <a:xfrm>
                    <a:off x="0" y="0"/>
                    <a:ext cx="1915795" cy="247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850"/>
    <w:multiLevelType w:val="hybridMultilevel"/>
    <w:tmpl w:val="18889DC0"/>
    <w:lvl w:ilvl="0" w:tplc="0A3AC678">
      <w:numFmt w:val="bullet"/>
      <w:lvlText w:val=""/>
      <w:lvlJc w:val="left"/>
      <w:pPr>
        <w:ind w:left="720" w:hanging="360"/>
      </w:pPr>
      <w:rPr>
        <w:rFonts w:hint="default" w:ascii="Symbol" w:hAnsi="Symbol" w:eastAsiaTheme="minorHAnsi" w:cstheme="minorBidi"/>
        <w:sz w:val="24"/>
        <w:szCs w:val="24"/>
      </w:rPr>
    </w:lvl>
    <w:lvl w:ilvl="1" w:tplc="382A122A">
      <w:start w:val="1"/>
      <w:numFmt w:val="bullet"/>
      <w:lvlText w:val="o"/>
      <w:lvlJc w:val="left"/>
      <w:pPr>
        <w:ind w:left="1440" w:hanging="360"/>
      </w:pPr>
      <w:rPr>
        <w:rFonts w:hint="default" w:ascii="Courier New" w:hAnsi="Courier New" w:cs="Courier New"/>
        <w:sz w:val="24"/>
        <w:szCs w:val="24"/>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146020"/>
    <w:multiLevelType w:val="hybridMultilevel"/>
    <w:tmpl w:val="501231C6"/>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2B52E3"/>
    <w:multiLevelType w:val="hybridMultilevel"/>
    <w:tmpl w:val="14C890DC"/>
    <w:lvl w:ilvl="0" w:tplc="C902F47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13D51"/>
    <w:multiLevelType w:val="hybridMultilevel"/>
    <w:tmpl w:val="3BF48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6953BB"/>
    <w:multiLevelType w:val="multilevel"/>
    <w:tmpl w:val="0A1296E4"/>
    <w:styleLink w:val="WWOutlineListStyle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8F1428"/>
    <w:multiLevelType w:val="hybridMultilevel"/>
    <w:tmpl w:val="CE32D86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num w:numId="1" w16cid:durableId="866331525">
    <w:abstractNumId w:val="4"/>
  </w:num>
  <w:num w:numId="2" w16cid:durableId="1211454401">
    <w:abstractNumId w:val="1"/>
  </w:num>
  <w:num w:numId="3" w16cid:durableId="1427192261">
    <w:abstractNumId w:val="0"/>
  </w:num>
  <w:num w:numId="4" w16cid:durableId="1348142672">
    <w:abstractNumId w:val="3"/>
  </w:num>
  <w:num w:numId="5" w16cid:durableId="915434839">
    <w:abstractNumId w:val="5"/>
  </w:num>
  <w:num w:numId="6" w16cid:durableId="1371496865">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DF"/>
    <w:rsid w:val="0001239D"/>
    <w:rsid w:val="000131DF"/>
    <w:rsid w:val="00024424"/>
    <w:rsid w:val="000411F9"/>
    <w:rsid w:val="000426C3"/>
    <w:rsid w:val="000659D9"/>
    <w:rsid w:val="00081D82"/>
    <w:rsid w:val="000908C2"/>
    <w:rsid w:val="000B1863"/>
    <w:rsid w:val="000E04CF"/>
    <w:rsid w:val="000E0556"/>
    <w:rsid w:val="00132413"/>
    <w:rsid w:val="001468FF"/>
    <w:rsid w:val="00177977"/>
    <w:rsid w:val="001A1489"/>
    <w:rsid w:val="001A5671"/>
    <w:rsid w:val="001C1835"/>
    <w:rsid w:val="001D5010"/>
    <w:rsid w:val="001F0780"/>
    <w:rsid w:val="001F3A9E"/>
    <w:rsid w:val="00211620"/>
    <w:rsid w:val="00223079"/>
    <w:rsid w:val="0023036B"/>
    <w:rsid w:val="00230AE0"/>
    <w:rsid w:val="00257AAD"/>
    <w:rsid w:val="002744ED"/>
    <w:rsid w:val="002916A5"/>
    <w:rsid w:val="002B32D7"/>
    <w:rsid w:val="002D78A2"/>
    <w:rsid w:val="002E01FD"/>
    <w:rsid w:val="002F076C"/>
    <w:rsid w:val="00314CF4"/>
    <w:rsid w:val="003A335E"/>
    <w:rsid w:val="003C05DC"/>
    <w:rsid w:val="003D405A"/>
    <w:rsid w:val="003F4951"/>
    <w:rsid w:val="00414D4C"/>
    <w:rsid w:val="00441632"/>
    <w:rsid w:val="00442231"/>
    <w:rsid w:val="00453E4A"/>
    <w:rsid w:val="00453E55"/>
    <w:rsid w:val="00457329"/>
    <w:rsid w:val="00466F0E"/>
    <w:rsid w:val="0046753C"/>
    <w:rsid w:val="00492BAF"/>
    <w:rsid w:val="004A0234"/>
    <w:rsid w:val="004B5C93"/>
    <w:rsid w:val="004E4AAF"/>
    <w:rsid w:val="00500CF4"/>
    <w:rsid w:val="005113E6"/>
    <w:rsid w:val="005142A8"/>
    <w:rsid w:val="00522FCC"/>
    <w:rsid w:val="005429E1"/>
    <w:rsid w:val="005738D2"/>
    <w:rsid w:val="00581922"/>
    <w:rsid w:val="00582958"/>
    <w:rsid w:val="005908BB"/>
    <w:rsid w:val="005B073D"/>
    <w:rsid w:val="005B7993"/>
    <w:rsid w:val="005D0CB0"/>
    <w:rsid w:val="006233F4"/>
    <w:rsid w:val="00625031"/>
    <w:rsid w:val="00630E76"/>
    <w:rsid w:val="00655C70"/>
    <w:rsid w:val="00672742"/>
    <w:rsid w:val="006847B5"/>
    <w:rsid w:val="00685E94"/>
    <w:rsid w:val="006914C3"/>
    <w:rsid w:val="006B5FAD"/>
    <w:rsid w:val="006C1AE8"/>
    <w:rsid w:val="006C1C14"/>
    <w:rsid w:val="006C5CC8"/>
    <w:rsid w:val="006D1797"/>
    <w:rsid w:val="006D6F79"/>
    <w:rsid w:val="006E259D"/>
    <w:rsid w:val="006E3149"/>
    <w:rsid w:val="0070241F"/>
    <w:rsid w:val="00703CC2"/>
    <w:rsid w:val="00715240"/>
    <w:rsid w:val="00750788"/>
    <w:rsid w:val="007647C8"/>
    <w:rsid w:val="0078233D"/>
    <w:rsid w:val="007A3995"/>
    <w:rsid w:val="007C0074"/>
    <w:rsid w:val="007C2DFC"/>
    <w:rsid w:val="007C72E6"/>
    <w:rsid w:val="007E2E64"/>
    <w:rsid w:val="00823184"/>
    <w:rsid w:val="00841B69"/>
    <w:rsid w:val="00854D27"/>
    <w:rsid w:val="008552B5"/>
    <w:rsid w:val="0086191E"/>
    <w:rsid w:val="00872FF4"/>
    <w:rsid w:val="008802D1"/>
    <w:rsid w:val="00896CD2"/>
    <w:rsid w:val="008F1B0A"/>
    <w:rsid w:val="008F3AC0"/>
    <w:rsid w:val="00931E1C"/>
    <w:rsid w:val="00943E40"/>
    <w:rsid w:val="00957C05"/>
    <w:rsid w:val="0097698D"/>
    <w:rsid w:val="009A49A6"/>
    <w:rsid w:val="009B1EEF"/>
    <w:rsid w:val="009B6900"/>
    <w:rsid w:val="009C29A2"/>
    <w:rsid w:val="009F733E"/>
    <w:rsid w:val="00A10311"/>
    <w:rsid w:val="00A4226E"/>
    <w:rsid w:val="00A91872"/>
    <w:rsid w:val="00AC71FE"/>
    <w:rsid w:val="00AF09E2"/>
    <w:rsid w:val="00B5187A"/>
    <w:rsid w:val="00B63F26"/>
    <w:rsid w:val="00B70153"/>
    <w:rsid w:val="00B73630"/>
    <w:rsid w:val="00BD355E"/>
    <w:rsid w:val="00BE2851"/>
    <w:rsid w:val="00BF0D72"/>
    <w:rsid w:val="00C02382"/>
    <w:rsid w:val="00C071EF"/>
    <w:rsid w:val="00C15A60"/>
    <w:rsid w:val="00C179ED"/>
    <w:rsid w:val="00C4075F"/>
    <w:rsid w:val="00C47BCC"/>
    <w:rsid w:val="00C66D39"/>
    <w:rsid w:val="00C70D19"/>
    <w:rsid w:val="00C74621"/>
    <w:rsid w:val="00C85A34"/>
    <w:rsid w:val="00C8780C"/>
    <w:rsid w:val="00CE02D6"/>
    <w:rsid w:val="00D213CB"/>
    <w:rsid w:val="00D6144B"/>
    <w:rsid w:val="00D66C8A"/>
    <w:rsid w:val="00D73181"/>
    <w:rsid w:val="00D85DFA"/>
    <w:rsid w:val="00DA30C3"/>
    <w:rsid w:val="00DA7ABB"/>
    <w:rsid w:val="00DB1EA9"/>
    <w:rsid w:val="00DB64C2"/>
    <w:rsid w:val="00DD5BC3"/>
    <w:rsid w:val="00DF374F"/>
    <w:rsid w:val="00DF6879"/>
    <w:rsid w:val="00E111AE"/>
    <w:rsid w:val="00E518D1"/>
    <w:rsid w:val="00E544B5"/>
    <w:rsid w:val="00E82651"/>
    <w:rsid w:val="00E9536C"/>
    <w:rsid w:val="00EB716F"/>
    <w:rsid w:val="00EC12E8"/>
    <w:rsid w:val="00EC4E48"/>
    <w:rsid w:val="00EC635F"/>
    <w:rsid w:val="00ED0710"/>
    <w:rsid w:val="00EE167D"/>
    <w:rsid w:val="00EF7505"/>
    <w:rsid w:val="00F150C4"/>
    <w:rsid w:val="00F37E93"/>
    <w:rsid w:val="00F53849"/>
    <w:rsid w:val="00F55D9C"/>
    <w:rsid w:val="00F57F06"/>
    <w:rsid w:val="00F62D07"/>
    <w:rsid w:val="00F71BF3"/>
    <w:rsid w:val="00FC6C00"/>
    <w:rsid w:val="00FD4CA4"/>
    <w:rsid w:val="00FF1ABB"/>
    <w:rsid w:val="00FF5DAC"/>
    <w:rsid w:val="0B19F39D"/>
    <w:rsid w:val="0C127000"/>
    <w:rsid w:val="0E3A1174"/>
    <w:rsid w:val="1290446F"/>
    <w:rsid w:val="20925C66"/>
    <w:rsid w:val="22C374D3"/>
    <w:rsid w:val="28B9E876"/>
    <w:rsid w:val="2DB4F170"/>
    <w:rsid w:val="390515F5"/>
    <w:rsid w:val="3994C0FF"/>
    <w:rsid w:val="3C16CC26"/>
    <w:rsid w:val="3D208BF1"/>
    <w:rsid w:val="3F4D2F31"/>
    <w:rsid w:val="41201B00"/>
    <w:rsid w:val="420AA59A"/>
    <w:rsid w:val="44976F73"/>
    <w:rsid w:val="4B54F70F"/>
    <w:rsid w:val="52A3ED08"/>
    <w:rsid w:val="532E529F"/>
    <w:rsid w:val="5D50277E"/>
    <w:rsid w:val="5E50F960"/>
    <w:rsid w:val="5F4FCC08"/>
    <w:rsid w:val="5F6AC752"/>
    <w:rsid w:val="66758264"/>
    <w:rsid w:val="680A7239"/>
    <w:rsid w:val="6831CBBE"/>
    <w:rsid w:val="6A0ED0B8"/>
    <w:rsid w:val="6DAB5751"/>
    <w:rsid w:val="6F312163"/>
    <w:rsid w:val="717AB0BA"/>
    <w:rsid w:val="7718BF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2EB3"/>
  <w15:chartTrackingRefBased/>
  <w15:docId w15:val="{14C62CF7-7734-403F-9EF9-74935DD7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cs="Calibri" w:eastAsiaTheme="minorHAnsi"/>
        <w:bCs/>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31DF"/>
    <w:pPr>
      <w:tabs>
        <w:tab w:val="left" w:pos="300"/>
        <w:tab w:val="left" w:pos="600"/>
        <w:tab w:val="left" w:pos="900"/>
      </w:tabs>
      <w:suppressAutoHyphens/>
      <w:autoSpaceDN w:val="0"/>
      <w:spacing w:after="300" w:line="300" w:lineRule="atLeast"/>
      <w:textAlignment w:val="baseline"/>
    </w:pPr>
    <w:rPr>
      <w:rFonts w:ascii="Meta OT" w:hAnsi="Meta OT" w:eastAsia="Meta OT" w:cs="Times New Roman"/>
      <w:bCs w:val="0"/>
      <w:spacing w:val="-2"/>
      <w:kern w:val="3"/>
      <w:sz w:val="24"/>
      <w:szCs w:val="22"/>
    </w:rPr>
  </w:style>
  <w:style w:type="paragraph" w:styleId="Heading1">
    <w:name w:val="heading 1"/>
    <w:basedOn w:val="Normal"/>
    <w:next w:val="Normal"/>
    <w:link w:val="Heading1Char"/>
    <w:uiPriority w:val="9"/>
    <w:qFormat/>
    <w:rsid w:val="000131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1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1DF"/>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1DF"/>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1DF"/>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1DF"/>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1DF"/>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1DF"/>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1DF"/>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31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31D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31DF"/>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31DF"/>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31DF"/>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31DF"/>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31D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31D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31DF"/>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0131D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31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31DF"/>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31DF"/>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1DF"/>
    <w:pPr>
      <w:spacing w:before="160"/>
      <w:jc w:val="center"/>
    </w:pPr>
    <w:rPr>
      <w:i/>
      <w:iCs/>
      <w:color w:val="404040" w:themeColor="text1" w:themeTint="BF"/>
    </w:rPr>
  </w:style>
  <w:style w:type="character" w:styleId="QuoteChar" w:customStyle="1">
    <w:name w:val="Quote Char"/>
    <w:basedOn w:val="DefaultParagraphFont"/>
    <w:link w:val="Quote"/>
    <w:uiPriority w:val="29"/>
    <w:rsid w:val="000131DF"/>
    <w:rPr>
      <w:i/>
      <w:iCs/>
      <w:color w:val="404040" w:themeColor="text1" w:themeTint="BF"/>
    </w:rPr>
  </w:style>
  <w:style w:type="paragraph" w:styleId="ListParagraph">
    <w:name w:val="List Paragraph"/>
    <w:basedOn w:val="Normal"/>
    <w:link w:val="ListParagraphChar"/>
    <w:uiPriority w:val="34"/>
    <w:qFormat/>
    <w:rsid w:val="000131DF"/>
    <w:pPr>
      <w:ind w:left="720"/>
      <w:contextualSpacing/>
    </w:pPr>
  </w:style>
  <w:style w:type="character" w:styleId="IntenseEmphasis">
    <w:name w:val="Intense Emphasis"/>
    <w:basedOn w:val="DefaultParagraphFont"/>
    <w:uiPriority w:val="21"/>
    <w:qFormat/>
    <w:rsid w:val="000131DF"/>
    <w:rPr>
      <w:i/>
      <w:iCs/>
      <w:color w:val="0F4761" w:themeColor="accent1" w:themeShade="BF"/>
    </w:rPr>
  </w:style>
  <w:style w:type="paragraph" w:styleId="IntenseQuote">
    <w:name w:val="Intense Quote"/>
    <w:basedOn w:val="Normal"/>
    <w:next w:val="Normal"/>
    <w:link w:val="IntenseQuoteChar"/>
    <w:uiPriority w:val="30"/>
    <w:qFormat/>
    <w:rsid w:val="000131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31DF"/>
    <w:rPr>
      <w:i/>
      <w:iCs/>
      <w:color w:val="0F4761" w:themeColor="accent1" w:themeShade="BF"/>
    </w:rPr>
  </w:style>
  <w:style w:type="character" w:styleId="IntenseReference">
    <w:name w:val="Intense Reference"/>
    <w:basedOn w:val="DefaultParagraphFont"/>
    <w:uiPriority w:val="32"/>
    <w:qFormat/>
    <w:rsid w:val="000131DF"/>
    <w:rPr>
      <w:b/>
      <w:bCs w:val="0"/>
      <w:smallCaps/>
      <w:color w:val="0F4761" w:themeColor="accent1" w:themeShade="BF"/>
      <w:spacing w:val="5"/>
    </w:rPr>
  </w:style>
  <w:style w:type="numbering" w:styleId="WWOutlineListStyle8" w:customStyle="1">
    <w:name w:val="WW_OutlineListStyle_8"/>
    <w:basedOn w:val="NoList"/>
    <w:rsid w:val="000131DF"/>
    <w:pPr>
      <w:numPr>
        <w:numId w:val="1"/>
      </w:numPr>
    </w:pPr>
  </w:style>
  <w:style w:type="character" w:styleId="Strong">
    <w:name w:val="Strong"/>
    <w:basedOn w:val="DefaultParagraphFont"/>
    <w:uiPriority w:val="99"/>
    <w:qFormat/>
    <w:rsid w:val="000131DF"/>
    <w:rPr>
      <w:rFonts w:ascii="Meta OT" w:hAnsi="Meta OT"/>
      <w:b/>
      <w:bCs w:val="0"/>
    </w:rPr>
  </w:style>
  <w:style w:type="character" w:styleId="Hyperlink">
    <w:name w:val="Hyperlink"/>
    <w:basedOn w:val="DefaultParagraphFont"/>
    <w:uiPriority w:val="99"/>
    <w:rsid w:val="000131DF"/>
    <w:rPr>
      <w:color w:val="006C90"/>
      <w:u w:val="single" w:color="00A2C3"/>
    </w:rPr>
  </w:style>
  <w:style w:type="paragraph" w:styleId="FootnoteText">
    <w:name w:val="footnote text"/>
    <w:basedOn w:val="Normal"/>
    <w:link w:val="FootnoteTextChar"/>
    <w:uiPriority w:val="99"/>
    <w:rsid w:val="000131DF"/>
    <w:pPr>
      <w:widowControl w:val="0"/>
      <w:tabs>
        <w:tab w:val="clear" w:pos="300"/>
        <w:tab w:val="clear" w:pos="600"/>
        <w:tab w:val="clear" w:pos="900"/>
      </w:tabs>
      <w:suppressAutoHyphens w:val="0"/>
      <w:autoSpaceDE w:val="0"/>
      <w:spacing w:after="0" w:line="240" w:lineRule="auto"/>
      <w:textAlignment w:val="auto"/>
    </w:pPr>
    <w:rPr>
      <w:rFonts w:ascii="Calibri" w:hAnsi="Calibri" w:eastAsia="Calibri" w:cs="Calibri"/>
      <w:spacing w:val="0"/>
      <w:kern w:val="0"/>
      <w:sz w:val="20"/>
      <w:szCs w:val="20"/>
      <w:lang w:val="en-US" w:bidi="en-US"/>
    </w:rPr>
  </w:style>
  <w:style w:type="character" w:styleId="FootnoteTextChar" w:customStyle="1">
    <w:name w:val="Footnote Text Char"/>
    <w:basedOn w:val="DefaultParagraphFont"/>
    <w:link w:val="FootnoteText"/>
    <w:uiPriority w:val="99"/>
    <w:rsid w:val="000131DF"/>
    <w:rPr>
      <w:rFonts w:eastAsia="Calibri"/>
      <w:bCs w:val="0"/>
      <w:sz w:val="20"/>
      <w:szCs w:val="20"/>
      <w:lang w:val="en-US" w:bidi="en-US"/>
    </w:rPr>
  </w:style>
  <w:style w:type="character" w:styleId="FootnoteReference">
    <w:name w:val="footnote reference"/>
    <w:basedOn w:val="DefaultParagraphFont"/>
    <w:uiPriority w:val="99"/>
    <w:rsid w:val="000131DF"/>
    <w:rPr>
      <w:position w:val="0"/>
      <w:vertAlign w:val="superscript"/>
    </w:rPr>
  </w:style>
  <w:style w:type="table" w:styleId="Table-Documentmetadata" w:customStyle="1">
    <w:name w:val="Table - Document metadata"/>
    <w:basedOn w:val="TableList7"/>
    <w:uiPriority w:val="99"/>
    <w:rsid w:val="000131DF"/>
    <w:pPr>
      <w:suppressAutoHyphens w:val="0"/>
      <w:autoSpaceDN/>
      <w:spacing w:after="0" w:line="240" w:lineRule="exact"/>
      <w:contextualSpacing/>
      <w:textAlignment w:val="auto"/>
    </w:pPr>
    <w:rPr>
      <w:rFonts w:ascii="Meta OT" w:hAnsi="Meta OT" w:cstheme="minorBidi"/>
      <w:bCs w:val="0"/>
      <w:color w:val="00557A"/>
      <w:spacing w:val="-10"/>
      <w:kern w:val="18"/>
      <w:sz w:val="20"/>
      <w:szCs w:val="20"/>
      <w:lang w:val="fr-CH" w:eastAsia="en-GB"/>
    </w:rPr>
    <w:tblPr>
      <w:tblBorders>
        <w:top w:val="single" w:color="334647" w:sz="8" w:space="0"/>
        <w:left w:val="none" w:color="auto" w:sz="0" w:space="0"/>
        <w:bottom w:val="single" w:color="334647" w:sz="2" w:space="0"/>
        <w:right w:val="none" w:color="auto" w:sz="0" w:space="0"/>
        <w:insideH w:val="single" w:color="D5D7D7" w:sz="2" w:space="0"/>
      </w:tblBorders>
      <w:tblCellMar>
        <w:top w:w="100" w:type="dxa"/>
        <w:left w:w="0" w:type="dxa"/>
        <w:bottom w:w="100" w:type="dxa"/>
        <w:right w:w="0" w:type="dxa"/>
      </w:tblCellMar>
    </w:tblPr>
    <w:tcPr>
      <w:shd w:val="clear" w:color="auto" w:fill="FFFFFF" w:themeFill="background1"/>
    </w:tcPr>
    <w:tblStylePr w:type="firstRow">
      <w:rPr>
        <w:b/>
        <w:bCs/>
      </w:rPr>
      <w:tblPr/>
      <w:tcPr>
        <w:tcBorders>
          <w:top w:val="single" w:color="334647" w:sz="8" w:space="0"/>
          <w:bottom w:val="single" w:color="D5D7D7" w:sz="2" w:space="0"/>
          <w:tl2br w:val="none" w:color="auto" w:sz="0" w:space="0"/>
          <w:tr2bl w:val="none" w:color="auto" w:sz="0" w:space="0"/>
        </w:tcBorders>
        <w:shd w:val="clear" w:color="C0C0C0" w:fill="FFFFFF" w:themeFill="background1"/>
      </w:tcPr>
    </w:tblStylePr>
    <w:tblStylePr w:type="lastRow">
      <w:rPr>
        <w:b/>
        <w:bCs/>
      </w:rPr>
      <w:tblPr/>
      <w:tcPr>
        <w:tcBorders>
          <w:top w:val="single" w:color="D5D7D7" w:sz="2" w:space="0"/>
          <w:bottom w:val="single" w:color="334647" w:sz="2" w:space="0"/>
          <w:tl2br w:val="none" w:color="auto" w:sz="0" w:space="0"/>
          <w:tr2bl w:val="none" w:color="auto" w:sz="0" w:space="0"/>
        </w:tcBorders>
        <w:shd w:val="clear" w:color="auto" w:fill="FFFFFF" w:themeFill="background1"/>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7">
    <w:name w:val="Table List 7"/>
    <w:basedOn w:val="TableNormal"/>
    <w:uiPriority w:val="99"/>
    <w:semiHidden/>
    <w:unhideWhenUsed/>
    <w:rsid w:val="000131DF"/>
    <w:pPr>
      <w:tabs>
        <w:tab w:val="left" w:pos="300"/>
        <w:tab w:val="left" w:pos="600"/>
        <w:tab w:val="left" w:pos="900"/>
      </w:tabs>
      <w:suppressAutoHyphens/>
      <w:autoSpaceDN w:val="0"/>
      <w:spacing w:after="300" w:line="300" w:lineRule="atLeast"/>
      <w:textAlignment w:val="baseline"/>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character" w:styleId="CommentReference">
    <w:name w:val="annotation reference"/>
    <w:basedOn w:val="DefaultParagraphFont"/>
    <w:uiPriority w:val="99"/>
    <w:semiHidden/>
    <w:unhideWhenUsed/>
    <w:rsid w:val="004A0234"/>
    <w:rPr>
      <w:sz w:val="16"/>
      <w:szCs w:val="16"/>
    </w:rPr>
  </w:style>
  <w:style w:type="paragraph" w:styleId="CommentText">
    <w:name w:val="annotation text"/>
    <w:basedOn w:val="Normal"/>
    <w:link w:val="CommentTextChar"/>
    <w:uiPriority w:val="99"/>
    <w:unhideWhenUsed/>
    <w:rsid w:val="004A0234"/>
    <w:pPr>
      <w:spacing w:line="240" w:lineRule="auto"/>
    </w:pPr>
    <w:rPr>
      <w:sz w:val="20"/>
      <w:szCs w:val="20"/>
    </w:rPr>
  </w:style>
  <w:style w:type="character" w:styleId="CommentTextChar" w:customStyle="1">
    <w:name w:val="Comment Text Char"/>
    <w:basedOn w:val="DefaultParagraphFont"/>
    <w:link w:val="CommentText"/>
    <w:uiPriority w:val="99"/>
    <w:rsid w:val="004A0234"/>
    <w:rPr>
      <w:rFonts w:ascii="Meta OT" w:hAnsi="Meta OT" w:eastAsia="Meta OT" w:cs="Times New Roman"/>
      <w:bCs w:val="0"/>
      <w:spacing w:val="-2"/>
      <w:kern w:val="3"/>
      <w:sz w:val="20"/>
      <w:szCs w:val="20"/>
    </w:rPr>
  </w:style>
  <w:style w:type="paragraph" w:styleId="CommentSubject">
    <w:name w:val="annotation subject"/>
    <w:basedOn w:val="CommentText"/>
    <w:next w:val="CommentText"/>
    <w:link w:val="CommentSubjectChar"/>
    <w:uiPriority w:val="99"/>
    <w:semiHidden/>
    <w:unhideWhenUsed/>
    <w:rsid w:val="004A0234"/>
    <w:rPr>
      <w:b/>
      <w:bCs/>
    </w:rPr>
  </w:style>
  <w:style w:type="character" w:styleId="CommentSubjectChar" w:customStyle="1">
    <w:name w:val="Comment Subject Char"/>
    <w:basedOn w:val="CommentTextChar"/>
    <w:link w:val="CommentSubject"/>
    <w:uiPriority w:val="99"/>
    <w:semiHidden/>
    <w:rsid w:val="004A0234"/>
    <w:rPr>
      <w:rFonts w:ascii="Meta OT" w:hAnsi="Meta OT" w:eastAsia="Meta OT" w:cs="Times New Roman"/>
      <w:b/>
      <w:bCs/>
      <w:spacing w:val="-2"/>
      <w:kern w:val="3"/>
      <w:sz w:val="20"/>
      <w:szCs w:val="20"/>
    </w:rPr>
  </w:style>
  <w:style w:type="table" w:styleId="TableGrid">
    <w:name w:val="Table Grid"/>
    <w:basedOn w:val="TableNormal"/>
    <w:uiPriority w:val="39"/>
    <w:rsid w:val="00F62D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34"/>
    <w:rsid w:val="00C179ED"/>
    <w:rPr>
      <w:rFonts w:ascii="Meta OT" w:hAnsi="Meta OT" w:eastAsia="Meta OT" w:cs="Times New Roman"/>
      <w:bCs w:val="0"/>
      <w:spacing w:val="-2"/>
      <w:kern w:val="3"/>
      <w:sz w:val="24"/>
      <w:szCs w:val="22"/>
    </w:rPr>
  </w:style>
  <w:style w:type="character" w:styleId="UnresolvedMention">
    <w:name w:val="Unresolved Mention"/>
    <w:basedOn w:val="DefaultParagraphFont"/>
    <w:uiPriority w:val="99"/>
    <w:semiHidden/>
    <w:unhideWhenUsed/>
    <w:rsid w:val="0046753C"/>
    <w:rPr>
      <w:color w:val="605E5C"/>
      <w:shd w:val="clear" w:color="auto" w:fill="E1DFDD"/>
    </w:rPr>
  </w:style>
  <w:style w:type="paragraph" w:styleId="Revision">
    <w:name w:val="Revision"/>
    <w:hidden/>
    <w:uiPriority w:val="99"/>
    <w:semiHidden/>
    <w:rsid w:val="00F150C4"/>
    <w:pPr>
      <w:spacing w:after="0" w:line="240" w:lineRule="auto"/>
    </w:pPr>
    <w:rPr>
      <w:rFonts w:ascii="Meta OT" w:hAnsi="Meta OT" w:eastAsia="Meta OT" w:cs="Times New Roman"/>
      <w:bCs w:val="0"/>
      <w:spacing w:val="-2"/>
      <w:kern w:val="3"/>
      <w:sz w:val="24"/>
      <w:szCs w:val="22"/>
    </w:rPr>
  </w:style>
  <w:style w:type="paragraph" w:styleId="Header">
    <w:name w:val="header"/>
    <w:basedOn w:val="Normal"/>
    <w:link w:val="HeaderChar"/>
    <w:uiPriority w:val="99"/>
    <w:unhideWhenUsed/>
    <w:rsid w:val="00F150C4"/>
    <w:pPr>
      <w:tabs>
        <w:tab w:val="clear" w:pos="300"/>
        <w:tab w:val="clear" w:pos="600"/>
        <w:tab w:val="clear" w:pos="900"/>
        <w:tab w:val="center" w:pos="4513"/>
        <w:tab w:val="right" w:pos="9026"/>
      </w:tabs>
      <w:spacing w:after="0" w:line="240" w:lineRule="auto"/>
    </w:pPr>
  </w:style>
  <w:style w:type="character" w:styleId="HeaderChar" w:customStyle="1">
    <w:name w:val="Header Char"/>
    <w:basedOn w:val="DefaultParagraphFont"/>
    <w:link w:val="Header"/>
    <w:uiPriority w:val="99"/>
    <w:rsid w:val="00F150C4"/>
    <w:rPr>
      <w:rFonts w:ascii="Meta OT" w:hAnsi="Meta OT" w:eastAsia="Meta OT" w:cs="Times New Roman"/>
      <w:bCs w:val="0"/>
      <w:spacing w:val="-2"/>
      <w:kern w:val="3"/>
      <w:sz w:val="24"/>
      <w:szCs w:val="22"/>
    </w:rPr>
  </w:style>
  <w:style w:type="paragraph" w:styleId="Footer">
    <w:name w:val="footer"/>
    <w:basedOn w:val="Normal"/>
    <w:link w:val="FooterChar"/>
    <w:uiPriority w:val="99"/>
    <w:unhideWhenUsed/>
    <w:rsid w:val="00F150C4"/>
    <w:pPr>
      <w:tabs>
        <w:tab w:val="clear" w:pos="300"/>
        <w:tab w:val="clear" w:pos="600"/>
        <w:tab w:val="clear" w:pos="900"/>
        <w:tab w:val="center" w:pos="4513"/>
        <w:tab w:val="right" w:pos="9026"/>
      </w:tabs>
      <w:spacing w:after="0" w:line="240" w:lineRule="auto"/>
    </w:pPr>
  </w:style>
  <w:style w:type="character" w:styleId="FooterChar" w:customStyle="1">
    <w:name w:val="Footer Char"/>
    <w:basedOn w:val="DefaultParagraphFont"/>
    <w:link w:val="Footer"/>
    <w:uiPriority w:val="99"/>
    <w:rsid w:val="00F150C4"/>
    <w:rPr>
      <w:rFonts w:ascii="Meta OT" w:hAnsi="Meta OT" w:eastAsia="Meta OT" w:cs="Times New Roman"/>
      <w:bCs w:val="0"/>
      <w:spacing w:val="-2"/>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medaccess.org/privacy-policy/" TargetMode="External" Id="rId1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medaccess.org/" TargetMode="External" Id="rId15" /><Relationship Type="http://schemas.microsoft.com/office/2011/relationships/people" Target="people.xml" Id="rId2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path.org/" TargetMode="External" Id="rId14" /><Relationship Type="http://schemas.openxmlformats.org/officeDocument/2006/relationships/fontTable" Target="fontTable.xml" Id="rId22" /><Relationship Type="http://schemas.openxmlformats.org/officeDocument/2006/relationships/hyperlink" Target="mailto:pnankani@medaccess.org" TargetMode="External" Id="R9b3621a1d28a402d" /><Relationship Type="http://schemas.openxmlformats.org/officeDocument/2006/relationships/hyperlink" Target="mailto:vgoodfellow@medaccess.org" TargetMode="External" Id="R10bd50c27b2c45c2" /><Relationship Type="http://schemas.openxmlformats.org/officeDocument/2006/relationships/hyperlink" Target="mailto:submissions@medaccess.org" TargetMode="External" Id="Rf7ccf77b7d34447d" /></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A8F52BD38CD44ACA1EDE1A9F7F309" ma:contentTypeVersion="17" ma:contentTypeDescription="Create a new document." ma:contentTypeScope="" ma:versionID="9798d9396d6b961622115b8082363d44">
  <xsd:schema xmlns:xsd="http://www.w3.org/2001/XMLSchema" xmlns:xs="http://www.w3.org/2001/XMLSchema" xmlns:p="http://schemas.microsoft.com/office/2006/metadata/properties" xmlns:ns2="a555d62e-7aee-4e5f-9637-02857ddb280d" xmlns:ns3="e8acc0b9-4aa2-4b86-aab3-416f654a2e38" targetNamespace="http://schemas.microsoft.com/office/2006/metadata/properties" ma:root="true" ma:fieldsID="98331872d10fd5982a09a1de7be6ff67" ns2:_="" ns3:_="">
    <xsd:import namespace="a555d62e-7aee-4e5f-9637-02857ddb280d"/>
    <xsd:import namespace="e8acc0b9-4aa2-4b86-aab3-416f654a2e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d62e-7aee-4e5f-9637-02857ddb28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2c21b45-6690-438c-a1c2-77999504f229}" ma:internalName="TaxCatchAll" ma:showField="CatchAllData" ma:web="a555d62e-7aee-4e5f-9637-02857ddb28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acc0b9-4aa2-4b86-aab3-416f654a2e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49bfe7-a1f0-4791-8ec3-ebe7ed34e7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55d62e-7aee-4e5f-9637-02857ddb280d" xsi:nil="true"/>
    <lcf76f155ced4ddcb4097134ff3c332f xmlns="e8acc0b9-4aa2-4b86-aab3-416f654a2e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EFC1A-58A4-4256-896D-227F5266A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d62e-7aee-4e5f-9637-02857ddb280d"/>
    <ds:schemaRef ds:uri="e8acc0b9-4aa2-4b86-aab3-416f654a2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687E2-0D75-4CAD-8FE0-5EEEF62248EF}">
  <ds:schemaRefs>
    <ds:schemaRef ds:uri="http://schemas.microsoft.com/office/2006/metadata/properties"/>
    <ds:schemaRef ds:uri="http://schemas.microsoft.com/office/infopath/2007/PartnerControls"/>
    <ds:schemaRef ds:uri="a555d62e-7aee-4e5f-9637-02857ddb280d"/>
    <ds:schemaRef ds:uri="e8acc0b9-4aa2-4b86-aab3-416f654a2e38"/>
  </ds:schemaRefs>
</ds:datastoreItem>
</file>

<file path=customXml/itemProps3.xml><?xml version="1.0" encoding="utf-8"?>
<ds:datastoreItem xmlns:ds="http://schemas.openxmlformats.org/officeDocument/2006/customXml" ds:itemID="{340E5CFA-6549-4531-A367-C27CDA5D4E7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Leitch</dc:creator>
  <keywords/>
  <dc:description/>
  <lastModifiedBy>Jessica Lea</lastModifiedBy>
  <revision>31</revision>
  <dcterms:created xsi:type="dcterms:W3CDTF">2025-11-08T05:32:00.0000000Z</dcterms:created>
  <dcterms:modified xsi:type="dcterms:W3CDTF">2025-12-04T10:50:05.8782662Z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b5ca-4140-41c4-8643-f05c062d353f_Enabled">
    <vt:lpwstr>true</vt:lpwstr>
  </property>
  <property fmtid="{D5CDD505-2E9C-101B-9397-08002B2CF9AE}" pid="3" name="MSIP_Label_8c4fb5ca-4140-41c4-8643-f05c062d353f_SetDate">
    <vt:lpwstr>2025-09-30T13:42:42Z</vt:lpwstr>
  </property>
  <property fmtid="{D5CDD505-2E9C-101B-9397-08002B2CF9AE}" pid="4" name="MSIP_Label_8c4fb5ca-4140-41c4-8643-f05c062d353f_Method">
    <vt:lpwstr>Standard</vt:lpwstr>
  </property>
  <property fmtid="{D5CDD505-2E9C-101B-9397-08002B2CF9AE}" pid="5" name="MSIP_Label_8c4fb5ca-4140-41c4-8643-f05c062d353f_Name">
    <vt:lpwstr>defa4170-0d19-0005-0004-bc88714345d2</vt:lpwstr>
  </property>
  <property fmtid="{D5CDD505-2E9C-101B-9397-08002B2CF9AE}" pid="6" name="MSIP_Label_8c4fb5ca-4140-41c4-8643-f05c062d353f_SiteId">
    <vt:lpwstr>d199732d-4016-47f8-9888-f1ec3af6e10d</vt:lpwstr>
  </property>
  <property fmtid="{D5CDD505-2E9C-101B-9397-08002B2CF9AE}" pid="7" name="MSIP_Label_8c4fb5ca-4140-41c4-8643-f05c062d353f_ActionId">
    <vt:lpwstr>8736c0cf-02ac-429f-a25d-743f0fe60ba1</vt:lpwstr>
  </property>
  <property fmtid="{D5CDD505-2E9C-101B-9397-08002B2CF9AE}" pid="8" name="MSIP_Label_8c4fb5ca-4140-41c4-8643-f05c062d353f_ContentBits">
    <vt:lpwstr>0</vt:lpwstr>
  </property>
  <property fmtid="{D5CDD505-2E9C-101B-9397-08002B2CF9AE}" pid="9" name="MSIP_Label_8c4fb5ca-4140-41c4-8643-f05c062d353f_Tag">
    <vt:lpwstr>10, 3, 0, 1</vt:lpwstr>
  </property>
  <property fmtid="{D5CDD505-2E9C-101B-9397-08002B2CF9AE}" pid="10" name="ContentTypeId">
    <vt:lpwstr>0x010100318A8F52BD38CD44ACA1EDE1A9F7F309</vt:lpwstr>
  </property>
  <property fmtid="{D5CDD505-2E9C-101B-9397-08002B2CF9AE}" pid="11" name="docLang">
    <vt:lpwstr>en</vt:lpwstr>
  </property>
  <property fmtid="{D5CDD505-2E9C-101B-9397-08002B2CF9AE}" pid="12" name="MediaServiceImageTags">
    <vt:lpwstr/>
  </property>
</Properties>
</file>